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ind w:firstLine="0"/>
        <w:jc w:val="center"/>
        <w:rPr>
          <w:highlight w:val="none"/>
        </w:rPr>
      </w:pPr>
      <w:r>
        <w:rPr>
          <w:highlight w:val="none"/>
        </w:rPr>
      </w:r>
      <w:r/>
    </w:p>
    <w:p>
      <w:pPr>
        <w:pStyle w:val="1080"/>
        <w:ind w:firstLine="0"/>
        <w:jc w:val="both"/>
        <w:rPr>
          <w:highlight w:val="none"/>
        </w:rPr>
      </w:pPr>
      <w:r>
        <w:rPr>
          <w:highlight w:val="none"/>
        </w:rPr>
      </w:r>
      <w:r/>
    </w:p>
    <w:p>
      <w:pPr>
        <w:pStyle w:val="1080"/>
        <w:ind w:firstLine="0"/>
        <w:jc w:val="center"/>
        <w:rPr>
          <w:rFonts w:hint="eastAsia" w:ascii="宋体" w:hAnsi="宋体"/>
          <w:sz w:val="72"/>
          <w:szCs w:val="72"/>
          <w:highlight w:val="none"/>
        </w:rPr>
      </w:pPr>
      <w:r>
        <w:rPr>
          <w:rFonts w:hint="eastAsia" w:ascii="宋体" w:hAnsi="宋体"/>
          <w:b/>
          <w:bCs/>
          <w:spacing w:val="80"/>
          <w:sz w:val="72"/>
          <w:szCs w:val="72"/>
          <w:highlight w:val="none"/>
        </w:rPr>
        <w:t xml:space="preserve">连云港市政府采购</w:t>
      </w:r>
      <w:r/>
    </w:p>
    <w:p>
      <w:pPr>
        <w:pStyle w:val="1080"/>
        <w:ind w:firstLine="0"/>
        <w:jc w:val="center"/>
        <w:rPr>
          <w:rFonts w:hint="eastAsia" w:ascii="宋体" w:hAnsi="宋体"/>
          <w:b/>
          <w:sz w:val="52"/>
          <w:szCs w:val="52"/>
          <w:highlight w:val="none"/>
        </w:rPr>
      </w:pPr>
      <w:r>
        <w:rPr>
          <w:rFonts w:hint="eastAsia" w:ascii="宋体" w:hAnsi="宋体"/>
          <w:b/>
          <w:sz w:val="52"/>
          <w:szCs w:val="52"/>
          <w:highlight w:val="none"/>
        </w:rPr>
      </w:r>
      <w:r/>
    </w:p>
    <w:p>
      <w:pPr>
        <w:pStyle w:val="1080"/>
        <w:ind w:firstLine="0"/>
        <w:jc w:val="center"/>
        <w:rPr>
          <w:rFonts w:hint="eastAsia" w:ascii="宋体" w:hAnsi="宋体"/>
          <w:b/>
          <w:bCs/>
          <w:sz w:val="72"/>
          <w:szCs w:val="72"/>
          <w:highlight w:val="none"/>
        </w:rPr>
      </w:pPr>
      <w:r>
        <w:rPr>
          <w:rFonts w:hint="eastAsia" w:ascii="宋体" w:hAnsi="宋体"/>
          <w:b/>
          <w:bCs/>
          <w:sz w:val="72"/>
          <w:szCs w:val="72"/>
          <w:highlight w:val="none"/>
        </w:rPr>
        <w:t xml:space="preserve">竞争性磋商文件</w:t>
      </w:r>
      <w:r/>
    </w:p>
    <w:p>
      <w:pPr>
        <w:pStyle w:val="1080"/>
        <w:ind w:firstLine="0"/>
        <w:rPr>
          <w:rFonts w:hint="eastAsia" w:ascii="宋体" w:hAnsi="宋体"/>
          <w:b/>
          <w:bCs/>
          <w:sz w:val="32"/>
          <w:szCs w:val="32"/>
          <w:highlight w:val="none"/>
        </w:rPr>
      </w:pPr>
      <w:r>
        <w:rPr>
          <w:rFonts w:hint="eastAsia" w:ascii="宋体" w:hAnsi="宋体"/>
          <w:b/>
          <w:bCs/>
          <w:sz w:val="32"/>
          <w:szCs w:val="32"/>
          <w:highlight w:val="none"/>
        </w:rPr>
      </w:r>
      <w:r/>
    </w:p>
    <w:p>
      <w:pPr>
        <w:pStyle w:val="1080"/>
        <w:ind w:firstLine="0"/>
        <w:rPr>
          <w:rFonts w:hint="eastAsia" w:ascii="宋体" w:hAnsi="宋体"/>
          <w:b/>
          <w:bCs/>
          <w:sz w:val="32"/>
          <w:szCs w:val="32"/>
          <w:highlight w:val="none"/>
        </w:rPr>
      </w:pPr>
      <w:r>
        <w:rPr>
          <w:rFonts w:hint="eastAsia" w:ascii="宋体" w:hAnsi="宋体"/>
          <w:b/>
          <w:bCs/>
          <w:sz w:val="32"/>
          <w:szCs w:val="32"/>
          <w:highlight w:val="none"/>
        </w:rPr>
      </w:r>
      <w:r/>
    </w:p>
    <w:p>
      <w:pPr>
        <w:pStyle w:val="1080"/>
        <w:ind w:firstLine="0"/>
        <w:rPr>
          <w:rFonts w:hint="eastAsia" w:ascii="宋体" w:hAnsi="宋体"/>
          <w:b/>
          <w:bCs/>
          <w:sz w:val="32"/>
          <w:highlight w:val="none"/>
        </w:rPr>
      </w:pPr>
      <w:r>
        <w:rPr>
          <w:rFonts w:ascii="宋体" w:hAnsi="宋体"/>
          <w:b/>
          <w:bCs/>
          <w:sz w:val="32"/>
          <w:highlight w:val="none"/>
        </w:rPr>
        <w:t xml:space="preserve">标段名称：</w:t>
      </w:r>
      <w:r>
        <w:rPr>
          <w:rFonts w:hint="eastAsia" w:ascii="宋体" w:hAnsi="宋体"/>
          <w:b/>
          <w:bCs/>
          <w:sz w:val="32"/>
          <w:highlight w:val="none"/>
        </w:rPr>
        <w:t xml:space="preserve">徐圩新区建设工程质量安全环保检查技术服务（专门面向中小企业）</w:t>
      </w:r>
      <w:r/>
    </w:p>
    <w:p>
      <w:pPr>
        <w:pStyle w:val="1080"/>
        <w:ind w:firstLine="0"/>
        <w:rPr>
          <w:rFonts w:hint="eastAsia" w:ascii="宋体" w:hAnsi="宋体"/>
          <w:b/>
          <w:bCs/>
          <w:sz w:val="32"/>
          <w:highlight w:val="none"/>
          <w:u w:val="single"/>
        </w:rPr>
      </w:pPr>
      <w:r>
        <w:rPr>
          <w:rFonts w:hint="eastAsia" w:ascii="宋体" w:hAnsi="宋体"/>
          <w:b/>
          <w:bCs/>
          <w:sz w:val="32"/>
          <w:highlight w:val="none"/>
          <w:u w:val="single"/>
        </w:rPr>
      </w:r>
      <w:r/>
    </w:p>
    <w:p>
      <w:pPr>
        <w:pStyle w:val="1080"/>
        <w:ind w:firstLine="0"/>
        <w:rPr>
          <w:rFonts w:hint="eastAsia" w:ascii="宋体" w:hAnsi="宋体"/>
          <w:b/>
          <w:bCs/>
          <w:sz w:val="32"/>
          <w:highlight w:val="none"/>
          <w:u w:val="single"/>
        </w:rPr>
      </w:pPr>
      <w:r>
        <w:rPr>
          <w:rFonts w:ascii="宋体" w:hAnsi="宋体"/>
          <w:b/>
          <w:bCs/>
          <w:sz w:val="32"/>
          <w:highlight w:val="none"/>
        </w:rPr>
        <w:t xml:space="preserve">标段</w:t>
      </w:r>
      <w:r>
        <w:rPr>
          <w:rFonts w:hint="eastAsia" w:ascii="宋体" w:hAnsi="宋体"/>
          <w:b/>
          <w:bCs/>
          <w:sz w:val="32"/>
          <w:highlight w:val="none"/>
        </w:rPr>
        <w:t xml:space="preserve">编号：JSZC-320700-SRJS-C2025-0003</w:t>
      </w:r>
      <w:r/>
    </w:p>
    <w:p>
      <w:pPr>
        <w:pStyle w:val="1080"/>
        <w:ind w:firstLine="0"/>
        <w:jc w:val="both"/>
        <w:rPr>
          <w:rFonts w:hint="eastAsia" w:ascii="宋体" w:hAnsi="宋体"/>
          <w:b/>
          <w:bCs/>
          <w:sz w:val="32"/>
          <w:highlight w:val="none"/>
        </w:rPr>
      </w:pPr>
      <w:r>
        <w:rPr>
          <w:rFonts w:hint="eastAsia" w:ascii="宋体" w:hAnsi="宋体"/>
          <w:b/>
          <w:bCs/>
          <w:sz w:val="32"/>
          <w:highlight w:val="none"/>
        </w:rPr>
      </w:r>
      <w:r/>
    </w:p>
    <w:p>
      <w:pPr>
        <w:pStyle w:val="1080"/>
        <w:ind w:firstLine="1600"/>
        <w:rPr>
          <w:rFonts w:hint="eastAsia" w:ascii="宋体" w:hAnsi="宋体"/>
          <w:bCs/>
          <w:sz w:val="32"/>
          <w:highlight w:val="none"/>
        </w:rPr>
      </w:pPr>
      <w:r>
        <w:rPr>
          <w:rFonts w:hint="eastAsia" w:ascii="宋体" w:hAnsi="宋体"/>
          <w:bCs/>
          <w:sz w:val="32"/>
          <w:highlight w:val="none"/>
        </w:rPr>
        <w:t xml:space="preserve">采   购   人：国家东中西区域合作示范区（连云港</w:t>
      </w:r>
      <w:r/>
    </w:p>
    <w:p>
      <w:pPr>
        <w:pStyle w:val="1080"/>
        <w:ind w:firstLine="3840"/>
        <w:rPr>
          <w:rFonts w:hint="eastAsia" w:ascii="宋体" w:hAnsi="宋体"/>
          <w:bCs/>
          <w:sz w:val="32"/>
          <w:highlight w:val="none"/>
        </w:rPr>
      </w:pPr>
      <w:r>
        <w:rPr>
          <w:rFonts w:hint="eastAsia" w:ascii="宋体" w:hAnsi="宋体"/>
          <w:bCs/>
          <w:sz w:val="32"/>
          <w:highlight w:val="none"/>
        </w:rPr>
        <w:t xml:space="preserve">徐圩新区）建设局</w:t>
      </w:r>
      <w:r/>
    </w:p>
    <w:p>
      <w:pPr>
        <w:pStyle w:val="1080"/>
        <w:ind w:firstLine="0"/>
        <w:rPr>
          <w:rFonts w:hint="eastAsia" w:ascii="宋体" w:hAnsi="宋体"/>
          <w:bCs/>
          <w:sz w:val="32"/>
          <w:highlight w:val="none"/>
        </w:rPr>
      </w:pPr>
      <w:r>
        <w:rPr>
          <w:rFonts w:hint="eastAsia" w:ascii="宋体" w:hAnsi="宋体"/>
          <w:bCs/>
          <w:sz w:val="32"/>
          <w:highlight w:val="none"/>
        </w:rPr>
        <w:t xml:space="preserve">本项目技术参数、评分标准等经我单位审核，完全符合我单位要求，同意按此文件发布信息。</w:t>
      </w:r>
      <w:r/>
    </w:p>
    <w:p>
      <w:pPr>
        <w:pStyle w:val="1080"/>
        <w:ind w:firstLine="1600"/>
        <w:rPr>
          <w:rFonts w:hint="eastAsia" w:ascii="宋体" w:hAnsi="宋体"/>
          <w:bCs/>
          <w:sz w:val="32"/>
          <w:highlight w:val="none"/>
        </w:rPr>
      </w:pPr>
      <w:r>
        <w:rPr>
          <w:rFonts w:hint="eastAsia" w:ascii="宋体" w:hAnsi="宋体"/>
          <w:bCs/>
          <w:sz w:val="32"/>
          <w:highlight w:val="none"/>
        </w:rPr>
        <w:t xml:space="preserve">采购代理机构：江苏澍濡工程项目管理有限公司</w:t>
      </w:r>
      <w:r/>
    </w:p>
    <w:p>
      <w:pPr>
        <w:pStyle w:val="1080"/>
        <w:jc w:val="center"/>
        <w:rPr>
          <w:rFonts w:hint="eastAsia" w:ascii="宋体" w:hAnsi="宋体"/>
          <w:bCs/>
          <w:sz w:val="32"/>
          <w:highlight w:val="none"/>
        </w:rPr>
      </w:pPr>
      <w:r>
        <w:rPr>
          <w:rFonts w:hint="eastAsia" w:ascii="宋体" w:hAnsi="宋体"/>
          <w:bCs/>
          <w:sz w:val="32"/>
          <w:highlight w:val="none"/>
        </w:rPr>
        <w:t xml:space="preserve">2025年12月</w:t>
      </w:r>
      <w:r/>
    </w:p>
    <w:p>
      <w:pPr>
        <w:jc w:val="center"/>
        <w:spacing w:line="480" w:lineRule="auto"/>
        <w:rPr>
          <w:rFonts w:hint="eastAsia" w:ascii="宋体" w:hAnsi="宋体" w:cs="宋体"/>
          <w:bCs/>
          <w:sz w:val="44"/>
          <w:szCs w:val="21"/>
          <w:highlight w:val="none"/>
        </w:rPr>
        <w:outlineLvl w:val="0"/>
      </w:pPr>
      <w:r/>
      <w:bookmarkStart w:id="0" w:name="_Toc215842750"/>
      <w:r>
        <w:rPr>
          <w:rFonts w:hint="eastAsia" w:ascii="宋体" w:hAnsi="宋体" w:cs="宋体"/>
          <w:bCs/>
          <w:sz w:val="44"/>
          <w:szCs w:val="21"/>
          <w:highlight w:val="none"/>
        </w:rPr>
        <w:t xml:space="preserve">总 目 录</w:t>
      </w:r>
      <w:bookmarkEnd w:id="0"/>
      <w:r/>
      <w:r/>
    </w:p>
    <w:p>
      <w:pPr>
        <w:pStyle w:val="1029"/>
        <w:rPr>
          <w:rStyle w:val="1054"/>
          <w:rFonts w:hint="eastAsia" w:ascii="宋体" w:hAnsi="宋体" w:eastAsia="宋体" w:cs="宋体"/>
          <w:bCs/>
          <w:color w:val="000000"/>
          <w:sz w:val="24"/>
          <w:szCs w:val="24"/>
          <w:highlight w:val="none"/>
        </w:rPr>
      </w:pPr>
      <w:r>
        <w:rPr>
          <w:rFonts w:hint="eastAsia" w:ascii="宋体" w:hAnsi="宋体" w:eastAsia="宋体" w:cs="宋体"/>
          <w:b w:val="0"/>
          <w:bCs/>
          <w:sz w:val="24"/>
          <w:szCs w:val="24"/>
          <w:highlight w:val="none"/>
        </w:rPr>
        <w:fldChar w:fldCharType="begin"/>
      </w:r>
      <w:r>
        <w:rPr>
          <w:rFonts w:hint="eastAsia" w:ascii="宋体" w:hAnsi="宋体" w:eastAsia="宋体" w:cs="宋体"/>
          <w:b w:val="0"/>
          <w:bCs/>
          <w:sz w:val="24"/>
          <w:szCs w:val="24"/>
          <w:highlight w:val="none"/>
        </w:rPr>
        <w:instrText xml:space="preserve"> TOC \o "1-3" \h \z \u </w:instrText>
      </w:r>
      <w:r>
        <w:rPr>
          <w:rFonts w:hint="eastAsia" w:ascii="宋体" w:hAnsi="宋体" w:eastAsia="宋体" w:cs="宋体"/>
          <w:b w:val="0"/>
          <w:bCs/>
          <w:sz w:val="24"/>
          <w:szCs w:val="24"/>
          <w:highlight w:val="none"/>
        </w:rPr>
        <w:fldChar w:fldCharType="separate"/>
      </w:r>
      <w:r>
        <w:rPr>
          <w:highlight w:val="none"/>
        </w:rPr>
        <w:fldChar w:fldCharType="begin"/>
      </w:r>
      <w:r>
        <w:rPr>
          <w:highlight w:val="none"/>
        </w:rPr>
        <w:instrText xml:space="preserve"> HYPERLINK \l "_Toc215842750" </w:instrText>
      </w:r>
      <w:r>
        <w:rPr>
          <w:highlight w:val="none"/>
        </w:rPr>
        <w:fldChar w:fldCharType="separate"/>
      </w:r>
      <w:r>
        <w:rPr>
          <w:rStyle w:val="1054"/>
          <w:rFonts w:hint="eastAsia" w:eastAsia="宋体"/>
          <w:color w:val="000000"/>
          <w:sz w:val="24"/>
          <w:szCs w:val="24"/>
          <w:highlight w:val="none"/>
        </w:rPr>
        <w:t xml:space="preserve">总 目 录</w:t>
      </w:r>
      <w:r>
        <w:rPr>
          <w:rStyle w:val="1054"/>
          <w:rFonts w:hint="eastAsia" w:ascii="宋体" w:hAnsi="宋体" w:eastAsia="宋体" w:cs="宋体"/>
          <w:bCs/>
          <w:color w:val="000000"/>
          <w:sz w:val="24"/>
          <w:szCs w:val="24"/>
          <w:highlight w:val="none"/>
        </w:rPr>
        <w:tab/>
      </w:r>
      <w:r>
        <w:rPr>
          <w:rStyle w:val="1054"/>
          <w:rFonts w:hint="eastAsia" w:ascii="宋体" w:hAnsi="宋体" w:eastAsia="宋体" w:cs="宋体"/>
          <w:bCs/>
          <w:color w:val="000000"/>
          <w:sz w:val="24"/>
          <w:szCs w:val="24"/>
          <w:highlight w:val="none"/>
        </w:rPr>
        <w:fldChar w:fldCharType="begin"/>
      </w:r>
      <w:r>
        <w:rPr>
          <w:rStyle w:val="1054"/>
          <w:rFonts w:hint="eastAsia" w:ascii="宋体" w:hAnsi="宋体" w:eastAsia="宋体" w:cs="宋体"/>
          <w:bCs/>
          <w:color w:val="000000"/>
          <w:sz w:val="24"/>
          <w:szCs w:val="24"/>
          <w:highlight w:val="none"/>
        </w:rPr>
        <w:instrText xml:space="preserve"> </w:instrText>
      </w:r>
      <w:r>
        <w:rPr>
          <w:rStyle w:val="1054"/>
          <w:rFonts w:ascii="宋体" w:hAnsi="宋体" w:eastAsia="宋体" w:cs="宋体"/>
          <w:bCs/>
          <w:color w:val="000000"/>
          <w:sz w:val="24"/>
          <w:szCs w:val="24"/>
          <w:highlight w:val="none"/>
        </w:rPr>
        <w:instrText xml:space="preserve">PAGEREF _Toc215842750 \h</w:instrText>
      </w:r>
      <w:r>
        <w:rPr>
          <w:rStyle w:val="1054"/>
          <w:rFonts w:hint="eastAsia" w:ascii="宋体" w:hAnsi="宋体" w:eastAsia="宋体" w:cs="宋体"/>
          <w:bCs/>
          <w:color w:val="000000"/>
          <w:sz w:val="24"/>
          <w:szCs w:val="24"/>
          <w:highlight w:val="none"/>
        </w:rPr>
        <w:instrText xml:space="preserve"> </w:instrText>
      </w:r>
      <w:r>
        <w:rPr>
          <w:rStyle w:val="1054"/>
          <w:rFonts w:hint="eastAsia" w:ascii="宋体" w:hAnsi="宋体" w:eastAsia="宋体" w:cs="宋体"/>
          <w:bCs/>
          <w:color w:val="000000"/>
          <w:sz w:val="24"/>
          <w:szCs w:val="24"/>
          <w:highlight w:val="none"/>
        </w:rPr>
        <w:fldChar w:fldCharType="separate"/>
      </w:r>
      <w:r>
        <w:rPr>
          <w:rStyle w:val="1054"/>
          <w:rFonts w:hint="eastAsia" w:ascii="宋体" w:hAnsi="宋体" w:eastAsia="宋体" w:cs="宋体"/>
          <w:bCs/>
          <w:color w:val="000000"/>
          <w:sz w:val="24"/>
          <w:szCs w:val="24"/>
          <w:highlight w:val="none"/>
        </w:rPr>
        <w:t xml:space="preserve">2</w:t>
      </w:r>
      <w:r>
        <w:rPr>
          <w:rStyle w:val="1054"/>
          <w:rFonts w:hint="eastAsia" w:ascii="宋体" w:hAnsi="宋体" w:eastAsia="宋体" w:cs="宋体"/>
          <w:bCs/>
          <w:color w:val="000000"/>
          <w:sz w:val="24"/>
          <w:szCs w:val="24"/>
          <w:highlight w:val="none"/>
        </w:rPr>
        <w:fldChar w:fldCharType="end"/>
      </w:r>
      <w:r>
        <w:rPr>
          <w:rStyle w:val="1054"/>
          <w:rFonts w:hint="eastAsia" w:ascii="宋体" w:hAnsi="宋体" w:eastAsia="宋体" w:cs="宋体"/>
          <w:bCs/>
          <w:color w:val="000000"/>
          <w:sz w:val="24"/>
          <w:szCs w:val="24"/>
          <w:highlight w:val="none"/>
        </w:rPr>
        <w:fldChar w:fldCharType="end"/>
      </w:r>
      <w:r/>
    </w:p>
    <w:p>
      <w:pPr>
        <w:pStyle w:val="1029"/>
        <w:rPr>
          <w:rStyle w:val="1054"/>
          <w:rFonts w:hint="eastAsia" w:ascii="宋体" w:hAnsi="宋体" w:eastAsia="宋体" w:cs="宋体"/>
          <w:bCs/>
          <w:color w:val="000000"/>
          <w:sz w:val="24"/>
          <w:szCs w:val="24"/>
          <w:highlight w:val="none"/>
        </w:rPr>
      </w:pPr>
      <w:r>
        <w:rPr>
          <w:highlight w:val="none"/>
        </w:rPr>
        <w:fldChar w:fldCharType="begin"/>
      </w:r>
      <w:r>
        <w:rPr>
          <w:highlight w:val="none"/>
        </w:rPr>
        <w:instrText xml:space="preserve"> HYPERLINK \l "_Toc215842751" </w:instrText>
      </w:r>
      <w:r>
        <w:rPr>
          <w:highlight w:val="none"/>
        </w:rPr>
        <w:fldChar w:fldCharType="separate"/>
      </w:r>
      <w:r>
        <w:rPr>
          <w:rStyle w:val="1054"/>
          <w:rFonts w:hint="eastAsia" w:ascii="宋体" w:hAnsi="宋体" w:eastAsia="宋体" w:cs="宋体"/>
          <w:bCs/>
          <w:color w:val="000000"/>
          <w:sz w:val="24"/>
          <w:szCs w:val="24"/>
          <w:highlight w:val="none"/>
        </w:rPr>
        <w:t xml:space="preserve">第一章 竞争性磋商采购邀请</w:t>
      </w:r>
      <w:r>
        <w:rPr>
          <w:rStyle w:val="1054"/>
          <w:rFonts w:hint="eastAsia" w:ascii="宋体" w:hAnsi="宋体" w:eastAsia="宋体" w:cs="宋体"/>
          <w:bCs/>
          <w:color w:val="000000"/>
          <w:sz w:val="24"/>
          <w:szCs w:val="24"/>
          <w:highlight w:val="none"/>
        </w:rPr>
        <w:tab/>
      </w:r>
      <w:r>
        <w:rPr>
          <w:rStyle w:val="1054"/>
          <w:rFonts w:hint="eastAsia" w:ascii="宋体" w:hAnsi="宋体" w:eastAsia="宋体" w:cs="宋体"/>
          <w:bCs/>
          <w:color w:val="000000"/>
          <w:sz w:val="24"/>
          <w:szCs w:val="24"/>
          <w:highlight w:val="none"/>
        </w:rPr>
        <w:fldChar w:fldCharType="begin"/>
      </w:r>
      <w:r>
        <w:rPr>
          <w:rStyle w:val="1054"/>
          <w:rFonts w:hint="eastAsia" w:ascii="宋体" w:hAnsi="宋体" w:eastAsia="宋体" w:cs="宋体"/>
          <w:bCs/>
          <w:color w:val="000000"/>
          <w:sz w:val="24"/>
          <w:szCs w:val="24"/>
          <w:highlight w:val="none"/>
        </w:rPr>
        <w:instrText xml:space="preserve"> </w:instrText>
      </w:r>
      <w:r>
        <w:rPr>
          <w:rStyle w:val="1054"/>
          <w:rFonts w:ascii="宋体" w:hAnsi="宋体" w:eastAsia="宋体" w:cs="宋体"/>
          <w:bCs/>
          <w:color w:val="000000"/>
          <w:sz w:val="24"/>
          <w:szCs w:val="24"/>
          <w:highlight w:val="none"/>
        </w:rPr>
        <w:instrText xml:space="preserve">PAGEREF _Toc215842751 \h</w:instrText>
      </w:r>
      <w:r>
        <w:rPr>
          <w:rStyle w:val="1054"/>
          <w:rFonts w:hint="eastAsia" w:ascii="宋体" w:hAnsi="宋体" w:eastAsia="宋体" w:cs="宋体"/>
          <w:bCs/>
          <w:color w:val="000000"/>
          <w:sz w:val="24"/>
          <w:szCs w:val="24"/>
          <w:highlight w:val="none"/>
        </w:rPr>
        <w:instrText xml:space="preserve"> </w:instrText>
      </w:r>
      <w:r>
        <w:rPr>
          <w:rStyle w:val="1054"/>
          <w:rFonts w:hint="eastAsia" w:ascii="宋体" w:hAnsi="宋体" w:eastAsia="宋体" w:cs="宋体"/>
          <w:bCs/>
          <w:color w:val="000000"/>
          <w:sz w:val="24"/>
          <w:szCs w:val="24"/>
          <w:highlight w:val="none"/>
        </w:rPr>
        <w:fldChar w:fldCharType="separate"/>
      </w:r>
      <w:r>
        <w:rPr>
          <w:rStyle w:val="1054"/>
          <w:rFonts w:hint="eastAsia" w:ascii="宋体" w:hAnsi="宋体" w:eastAsia="宋体" w:cs="宋体"/>
          <w:bCs/>
          <w:color w:val="000000"/>
          <w:sz w:val="24"/>
          <w:szCs w:val="24"/>
          <w:highlight w:val="none"/>
        </w:rPr>
        <w:t xml:space="preserve">3</w:t>
      </w:r>
      <w:r>
        <w:rPr>
          <w:rStyle w:val="1054"/>
          <w:rFonts w:hint="eastAsia" w:ascii="宋体" w:hAnsi="宋体" w:eastAsia="宋体" w:cs="宋体"/>
          <w:bCs/>
          <w:color w:val="000000"/>
          <w:sz w:val="24"/>
          <w:szCs w:val="24"/>
          <w:highlight w:val="none"/>
        </w:rPr>
        <w:fldChar w:fldCharType="end"/>
      </w:r>
      <w:r>
        <w:rPr>
          <w:rStyle w:val="1054"/>
          <w:rFonts w:hint="eastAsia" w:ascii="宋体" w:hAnsi="宋体" w:eastAsia="宋体" w:cs="宋体"/>
          <w:bCs/>
          <w:color w:val="000000"/>
          <w:sz w:val="24"/>
          <w:szCs w:val="24"/>
          <w:highlight w:val="none"/>
        </w:rPr>
        <w:fldChar w:fldCharType="end"/>
      </w:r>
      <w:r/>
    </w:p>
    <w:p>
      <w:pPr>
        <w:pStyle w:val="1029"/>
        <w:rPr>
          <w:rStyle w:val="1054"/>
          <w:rFonts w:hint="eastAsia" w:ascii="宋体" w:hAnsi="宋体" w:eastAsia="宋体" w:cs="宋体"/>
          <w:bCs/>
          <w:color w:val="000000"/>
          <w:sz w:val="24"/>
          <w:szCs w:val="24"/>
          <w:highlight w:val="none"/>
        </w:rPr>
      </w:pPr>
      <w:r>
        <w:rPr>
          <w:highlight w:val="none"/>
        </w:rPr>
        <w:fldChar w:fldCharType="begin"/>
      </w:r>
      <w:r>
        <w:rPr>
          <w:highlight w:val="none"/>
        </w:rPr>
        <w:instrText xml:space="preserve"> HYPERLINK \l "_Toc215842760" </w:instrText>
      </w:r>
      <w:r>
        <w:rPr>
          <w:highlight w:val="none"/>
        </w:rPr>
        <w:fldChar w:fldCharType="separate"/>
      </w:r>
      <w:r>
        <w:rPr>
          <w:rStyle w:val="1054"/>
          <w:rFonts w:hint="eastAsia" w:ascii="宋体" w:hAnsi="宋体" w:eastAsia="宋体" w:cs="宋体"/>
          <w:bCs/>
          <w:color w:val="000000"/>
          <w:sz w:val="24"/>
          <w:szCs w:val="24"/>
          <w:highlight w:val="none"/>
        </w:rPr>
        <w:t xml:space="preserve">第二章 磋商须知</w:t>
      </w:r>
      <w:r>
        <w:rPr>
          <w:rStyle w:val="1054"/>
          <w:rFonts w:hint="eastAsia" w:ascii="宋体" w:hAnsi="宋体" w:eastAsia="宋体" w:cs="宋体"/>
          <w:bCs/>
          <w:color w:val="000000"/>
          <w:sz w:val="24"/>
          <w:szCs w:val="24"/>
          <w:highlight w:val="none"/>
        </w:rPr>
        <w:tab/>
      </w:r>
      <w:r>
        <w:rPr>
          <w:rStyle w:val="1054"/>
          <w:rFonts w:hint="eastAsia" w:ascii="宋体" w:hAnsi="宋体" w:eastAsia="宋体" w:cs="宋体"/>
          <w:bCs/>
          <w:color w:val="000000"/>
          <w:sz w:val="24"/>
          <w:szCs w:val="24"/>
          <w:highlight w:val="none"/>
        </w:rPr>
        <w:fldChar w:fldCharType="begin"/>
      </w:r>
      <w:r>
        <w:rPr>
          <w:rStyle w:val="1054"/>
          <w:rFonts w:hint="eastAsia" w:ascii="宋体" w:hAnsi="宋体" w:eastAsia="宋体" w:cs="宋体"/>
          <w:bCs/>
          <w:color w:val="000000"/>
          <w:sz w:val="24"/>
          <w:szCs w:val="24"/>
          <w:highlight w:val="none"/>
        </w:rPr>
        <w:instrText xml:space="preserve"> </w:instrText>
      </w:r>
      <w:r>
        <w:rPr>
          <w:rStyle w:val="1054"/>
          <w:rFonts w:ascii="宋体" w:hAnsi="宋体" w:eastAsia="宋体" w:cs="宋体"/>
          <w:bCs/>
          <w:color w:val="000000"/>
          <w:sz w:val="24"/>
          <w:szCs w:val="24"/>
          <w:highlight w:val="none"/>
        </w:rPr>
        <w:instrText xml:space="preserve">PAGEREF _Toc215842760 \h</w:instrText>
      </w:r>
      <w:r>
        <w:rPr>
          <w:rStyle w:val="1054"/>
          <w:rFonts w:hint="eastAsia" w:ascii="宋体" w:hAnsi="宋体" w:eastAsia="宋体" w:cs="宋体"/>
          <w:bCs/>
          <w:color w:val="000000"/>
          <w:sz w:val="24"/>
          <w:szCs w:val="24"/>
          <w:highlight w:val="none"/>
        </w:rPr>
        <w:instrText xml:space="preserve"> </w:instrText>
      </w:r>
      <w:r>
        <w:rPr>
          <w:rStyle w:val="1054"/>
          <w:rFonts w:hint="eastAsia" w:ascii="宋体" w:hAnsi="宋体" w:eastAsia="宋体" w:cs="宋体"/>
          <w:bCs/>
          <w:color w:val="000000"/>
          <w:sz w:val="24"/>
          <w:szCs w:val="24"/>
          <w:highlight w:val="none"/>
        </w:rPr>
        <w:fldChar w:fldCharType="separate"/>
      </w:r>
      <w:r>
        <w:rPr>
          <w:rStyle w:val="1054"/>
          <w:rFonts w:hint="eastAsia" w:ascii="宋体" w:hAnsi="宋体" w:eastAsia="宋体" w:cs="宋体"/>
          <w:bCs/>
          <w:color w:val="000000"/>
          <w:sz w:val="24"/>
          <w:szCs w:val="24"/>
          <w:highlight w:val="none"/>
        </w:rPr>
        <w:t xml:space="preserve">7</w:t>
      </w:r>
      <w:r>
        <w:rPr>
          <w:rStyle w:val="1054"/>
          <w:rFonts w:hint="eastAsia" w:ascii="宋体" w:hAnsi="宋体" w:eastAsia="宋体" w:cs="宋体"/>
          <w:bCs/>
          <w:color w:val="000000"/>
          <w:sz w:val="24"/>
          <w:szCs w:val="24"/>
          <w:highlight w:val="none"/>
        </w:rPr>
        <w:fldChar w:fldCharType="end"/>
      </w:r>
      <w:r>
        <w:rPr>
          <w:rStyle w:val="1054"/>
          <w:rFonts w:hint="eastAsia" w:ascii="宋体" w:hAnsi="宋体" w:eastAsia="宋体" w:cs="宋体"/>
          <w:bCs/>
          <w:color w:val="000000"/>
          <w:sz w:val="24"/>
          <w:szCs w:val="24"/>
          <w:highlight w:val="none"/>
        </w:rPr>
        <w:fldChar w:fldCharType="end"/>
      </w:r>
      <w:r/>
    </w:p>
    <w:p>
      <w:pPr>
        <w:pStyle w:val="1029"/>
        <w:rPr>
          <w:rStyle w:val="1054"/>
          <w:rFonts w:hint="eastAsia" w:ascii="宋体" w:hAnsi="宋体" w:eastAsia="宋体" w:cs="宋体"/>
          <w:bCs/>
          <w:color w:val="000000"/>
          <w:sz w:val="24"/>
          <w:szCs w:val="24"/>
          <w:highlight w:val="none"/>
        </w:rPr>
      </w:pPr>
      <w:r>
        <w:rPr>
          <w:highlight w:val="none"/>
        </w:rPr>
        <w:fldChar w:fldCharType="begin"/>
      </w:r>
      <w:r>
        <w:rPr>
          <w:highlight w:val="none"/>
        </w:rPr>
        <w:instrText xml:space="preserve"> HYPERLINK \l "_Toc215842768" </w:instrText>
      </w:r>
      <w:r>
        <w:rPr>
          <w:highlight w:val="none"/>
        </w:rPr>
        <w:fldChar w:fldCharType="separate"/>
      </w:r>
      <w:r>
        <w:rPr>
          <w:rStyle w:val="1054"/>
          <w:rFonts w:hint="eastAsia" w:ascii="宋体" w:hAnsi="宋体" w:eastAsia="宋体" w:cs="宋体"/>
          <w:bCs/>
          <w:color w:val="000000"/>
          <w:sz w:val="24"/>
          <w:szCs w:val="24"/>
          <w:highlight w:val="none"/>
        </w:rPr>
        <w:t xml:space="preserve">第三章 合同条款及格式</w:t>
      </w:r>
      <w:r>
        <w:rPr>
          <w:rStyle w:val="1054"/>
          <w:rFonts w:hint="eastAsia" w:ascii="宋体" w:hAnsi="宋体" w:eastAsia="宋体" w:cs="宋体"/>
          <w:bCs/>
          <w:color w:val="000000"/>
          <w:sz w:val="24"/>
          <w:szCs w:val="24"/>
          <w:highlight w:val="none"/>
        </w:rPr>
        <w:tab/>
      </w:r>
      <w:r>
        <w:rPr>
          <w:rStyle w:val="1054"/>
          <w:rFonts w:hint="eastAsia" w:ascii="宋体" w:hAnsi="宋体" w:eastAsia="宋体" w:cs="宋体"/>
          <w:bCs/>
          <w:color w:val="000000"/>
          <w:sz w:val="24"/>
          <w:szCs w:val="24"/>
          <w:highlight w:val="none"/>
        </w:rPr>
        <w:fldChar w:fldCharType="begin"/>
      </w:r>
      <w:r>
        <w:rPr>
          <w:rStyle w:val="1054"/>
          <w:rFonts w:hint="eastAsia" w:ascii="宋体" w:hAnsi="宋体" w:eastAsia="宋体" w:cs="宋体"/>
          <w:bCs/>
          <w:color w:val="000000"/>
          <w:sz w:val="24"/>
          <w:szCs w:val="24"/>
          <w:highlight w:val="none"/>
        </w:rPr>
        <w:instrText xml:space="preserve"> </w:instrText>
      </w:r>
      <w:r>
        <w:rPr>
          <w:rStyle w:val="1054"/>
          <w:rFonts w:ascii="宋体" w:hAnsi="宋体" w:eastAsia="宋体" w:cs="宋体"/>
          <w:bCs/>
          <w:color w:val="000000"/>
          <w:sz w:val="24"/>
          <w:szCs w:val="24"/>
          <w:highlight w:val="none"/>
        </w:rPr>
        <w:instrText xml:space="preserve">PAGEREF _Toc215842768 \h</w:instrText>
      </w:r>
      <w:r>
        <w:rPr>
          <w:rStyle w:val="1054"/>
          <w:rFonts w:hint="eastAsia" w:ascii="宋体" w:hAnsi="宋体" w:eastAsia="宋体" w:cs="宋体"/>
          <w:bCs/>
          <w:color w:val="000000"/>
          <w:sz w:val="24"/>
          <w:szCs w:val="24"/>
          <w:highlight w:val="none"/>
        </w:rPr>
        <w:instrText xml:space="preserve"> </w:instrText>
      </w:r>
      <w:r>
        <w:rPr>
          <w:rStyle w:val="1054"/>
          <w:rFonts w:hint="eastAsia" w:ascii="宋体" w:hAnsi="宋体" w:eastAsia="宋体" w:cs="宋体"/>
          <w:bCs/>
          <w:color w:val="000000"/>
          <w:sz w:val="24"/>
          <w:szCs w:val="24"/>
          <w:highlight w:val="none"/>
        </w:rPr>
        <w:fldChar w:fldCharType="separate"/>
      </w:r>
      <w:r>
        <w:rPr>
          <w:rStyle w:val="1054"/>
          <w:rFonts w:hint="eastAsia" w:ascii="宋体" w:hAnsi="宋体" w:eastAsia="宋体" w:cs="宋体"/>
          <w:bCs/>
          <w:color w:val="000000"/>
          <w:sz w:val="24"/>
          <w:szCs w:val="24"/>
          <w:highlight w:val="none"/>
        </w:rPr>
        <w:t xml:space="preserve">21</w:t>
      </w:r>
      <w:r>
        <w:rPr>
          <w:rStyle w:val="1054"/>
          <w:rFonts w:hint="eastAsia" w:ascii="宋体" w:hAnsi="宋体" w:eastAsia="宋体" w:cs="宋体"/>
          <w:bCs/>
          <w:color w:val="000000"/>
          <w:sz w:val="24"/>
          <w:szCs w:val="24"/>
          <w:highlight w:val="none"/>
        </w:rPr>
        <w:fldChar w:fldCharType="end"/>
      </w:r>
      <w:r>
        <w:rPr>
          <w:rStyle w:val="1054"/>
          <w:rFonts w:hint="eastAsia" w:ascii="宋体" w:hAnsi="宋体" w:eastAsia="宋体" w:cs="宋体"/>
          <w:bCs/>
          <w:color w:val="000000"/>
          <w:sz w:val="24"/>
          <w:szCs w:val="24"/>
          <w:highlight w:val="none"/>
        </w:rPr>
        <w:fldChar w:fldCharType="end"/>
      </w:r>
      <w:r/>
    </w:p>
    <w:p>
      <w:pPr>
        <w:pStyle w:val="1029"/>
        <w:rPr>
          <w:rStyle w:val="1054"/>
          <w:rFonts w:hint="eastAsia" w:ascii="宋体" w:hAnsi="宋体" w:eastAsia="宋体" w:cs="宋体"/>
          <w:bCs/>
          <w:color w:val="000000"/>
          <w:sz w:val="24"/>
          <w:szCs w:val="24"/>
          <w:highlight w:val="none"/>
        </w:rPr>
      </w:pPr>
      <w:r>
        <w:rPr>
          <w:highlight w:val="none"/>
        </w:rPr>
        <w:fldChar w:fldCharType="begin"/>
      </w:r>
      <w:r>
        <w:rPr>
          <w:highlight w:val="none"/>
        </w:rPr>
        <w:instrText xml:space="preserve"> HYPERLINK \l "_Toc215842769" </w:instrText>
      </w:r>
      <w:r>
        <w:rPr>
          <w:highlight w:val="none"/>
        </w:rPr>
        <w:fldChar w:fldCharType="separate"/>
      </w:r>
      <w:r>
        <w:rPr>
          <w:rStyle w:val="1054"/>
          <w:rFonts w:hint="eastAsia" w:ascii="宋体" w:hAnsi="宋体" w:eastAsia="宋体" w:cs="宋体"/>
          <w:bCs/>
          <w:color w:val="000000"/>
          <w:sz w:val="24"/>
          <w:szCs w:val="24"/>
          <w:highlight w:val="none"/>
        </w:rPr>
        <w:t xml:space="preserve">第四章 项目需求</w:t>
      </w:r>
      <w:r>
        <w:rPr>
          <w:rStyle w:val="1054"/>
          <w:rFonts w:hint="eastAsia" w:ascii="宋体" w:hAnsi="宋体" w:eastAsia="宋体" w:cs="宋体"/>
          <w:bCs/>
          <w:color w:val="000000"/>
          <w:sz w:val="24"/>
          <w:szCs w:val="24"/>
          <w:highlight w:val="none"/>
        </w:rPr>
        <w:tab/>
      </w:r>
      <w:r>
        <w:rPr>
          <w:rStyle w:val="1054"/>
          <w:rFonts w:hint="eastAsia" w:ascii="宋体" w:hAnsi="宋体" w:eastAsia="宋体" w:cs="宋体"/>
          <w:bCs/>
          <w:color w:val="000000"/>
          <w:sz w:val="24"/>
          <w:szCs w:val="24"/>
          <w:highlight w:val="none"/>
        </w:rPr>
        <w:fldChar w:fldCharType="begin"/>
      </w:r>
      <w:r>
        <w:rPr>
          <w:rStyle w:val="1054"/>
          <w:rFonts w:hint="eastAsia" w:ascii="宋体" w:hAnsi="宋体" w:eastAsia="宋体" w:cs="宋体"/>
          <w:bCs/>
          <w:color w:val="000000"/>
          <w:sz w:val="24"/>
          <w:szCs w:val="24"/>
          <w:highlight w:val="none"/>
        </w:rPr>
        <w:instrText xml:space="preserve"> </w:instrText>
      </w:r>
      <w:r>
        <w:rPr>
          <w:rStyle w:val="1054"/>
          <w:rFonts w:ascii="宋体" w:hAnsi="宋体" w:eastAsia="宋体" w:cs="宋体"/>
          <w:bCs/>
          <w:color w:val="000000"/>
          <w:sz w:val="24"/>
          <w:szCs w:val="24"/>
          <w:highlight w:val="none"/>
        </w:rPr>
        <w:instrText xml:space="preserve">PAGEREF _Toc215842769 \h</w:instrText>
      </w:r>
      <w:r>
        <w:rPr>
          <w:rStyle w:val="1054"/>
          <w:rFonts w:hint="eastAsia" w:ascii="宋体" w:hAnsi="宋体" w:eastAsia="宋体" w:cs="宋体"/>
          <w:bCs/>
          <w:color w:val="000000"/>
          <w:sz w:val="24"/>
          <w:szCs w:val="24"/>
          <w:highlight w:val="none"/>
        </w:rPr>
        <w:instrText xml:space="preserve"> </w:instrText>
      </w:r>
      <w:r>
        <w:rPr>
          <w:rStyle w:val="1054"/>
          <w:rFonts w:hint="eastAsia" w:ascii="宋体" w:hAnsi="宋体" w:eastAsia="宋体" w:cs="宋体"/>
          <w:bCs/>
          <w:color w:val="000000"/>
          <w:sz w:val="24"/>
          <w:szCs w:val="24"/>
          <w:highlight w:val="none"/>
        </w:rPr>
        <w:fldChar w:fldCharType="separate"/>
      </w:r>
      <w:r>
        <w:rPr>
          <w:rStyle w:val="1054"/>
          <w:rFonts w:hint="eastAsia" w:ascii="宋体" w:hAnsi="宋体" w:eastAsia="宋体" w:cs="宋体"/>
          <w:bCs/>
          <w:color w:val="000000"/>
          <w:sz w:val="24"/>
          <w:szCs w:val="24"/>
          <w:highlight w:val="none"/>
        </w:rPr>
        <w:t xml:space="preserve">28</w:t>
      </w:r>
      <w:r>
        <w:rPr>
          <w:rStyle w:val="1054"/>
          <w:rFonts w:hint="eastAsia" w:ascii="宋体" w:hAnsi="宋体" w:eastAsia="宋体" w:cs="宋体"/>
          <w:bCs/>
          <w:color w:val="000000"/>
          <w:sz w:val="24"/>
          <w:szCs w:val="24"/>
          <w:highlight w:val="none"/>
        </w:rPr>
        <w:fldChar w:fldCharType="end"/>
      </w:r>
      <w:r>
        <w:rPr>
          <w:rStyle w:val="1054"/>
          <w:rFonts w:hint="eastAsia" w:ascii="宋体" w:hAnsi="宋体" w:eastAsia="宋体" w:cs="宋体"/>
          <w:bCs/>
          <w:color w:val="000000"/>
          <w:sz w:val="24"/>
          <w:szCs w:val="24"/>
          <w:highlight w:val="none"/>
        </w:rPr>
        <w:fldChar w:fldCharType="end"/>
      </w:r>
      <w:r/>
    </w:p>
    <w:p>
      <w:pPr>
        <w:pStyle w:val="1029"/>
        <w:rPr>
          <w:rStyle w:val="1054"/>
          <w:rFonts w:hint="eastAsia" w:ascii="宋体" w:hAnsi="宋体" w:eastAsia="宋体" w:cs="宋体"/>
          <w:bCs/>
          <w:color w:val="000000"/>
          <w:sz w:val="24"/>
          <w:szCs w:val="24"/>
          <w:highlight w:val="none"/>
        </w:rPr>
      </w:pPr>
      <w:r>
        <w:rPr>
          <w:highlight w:val="none"/>
        </w:rPr>
        <w:fldChar w:fldCharType="begin"/>
      </w:r>
      <w:r>
        <w:rPr>
          <w:highlight w:val="none"/>
        </w:rPr>
        <w:instrText xml:space="preserve"> HYPERLINK \l "_Toc215842770" </w:instrText>
      </w:r>
      <w:r>
        <w:rPr>
          <w:highlight w:val="none"/>
        </w:rPr>
        <w:fldChar w:fldCharType="separate"/>
      </w:r>
      <w:r>
        <w:rPr>
          <w:rStyle w:val="1054"/>
          <w:rFonts w:hint="eastAsia" w:ascii="宋体" w:hAnsi="宋体" w:eastAsia="宋体" w:cs="宋体"/>
          <w:bCs/>
          <w:color w:val="000000"/>
          <w:sz w:val="24"/>
          <w:szCs w:val="24"/>
          <w:highlight w:val="none"/>
        </w:rPr>
        <w:t xml:space="preserve">第五章 评审方法和评审标准</w:t>
      </w:r>
      <w:r>
        <w:rPr>
          <w:rStyle w:val="1054"/>
          <w:rFonts w:hint="eastAsia" w:ascii="宋体" w:hAnsi="宋体" w:eastAsia="宋体" w:cs="宋体"/>
          <w:bCs/>
          <w:color w:val="000000"/>
          <w:sz w:val="24"/>
          <w:szCs w:val="24"/>
          <w:highlight w:val="none"/>
        </w:rPr>
        <w:tab/>
      </w:r>
      <w:r>
        <w:rPr>
          <w:rStyle w:val="1054"/>
          <w:rFonts w:hint="eastAsia" w:ascii="宋体" w:hAnsi="宋体" w:eastAsia="宋体" w:cs="宋体"/>
          <w:bCs/>
          <w:color w:val="000000"/>
          <w:sz w:val="24"/>
          <w:szCs w:val="24"/>
          <w:highlight w:val="none"/>
        </w:rPr>
        <w:fldChar w:fldCharType="begin"/>
      </w:r>
      <w:r>
        <w:rPr>
          <w:rStyle w:val="1054"/>
          <w:rFonts w:hint="eastAsia" w:ascii="宋体" w:hAnsi="宋体" w:eastAsia="宋体" w:cs="宋体"/>
          <w:bCs/>
          <w:color w:val="000000"/>
          <w:sz w:val="24"/>
          <w:szCs w:val="24"/>
          <w:highlight w:val="none"/>
        </w:rPr>
        <w:instrText xml:space="preserve"> </w:instrText>
      </w:r>
      <w:r>
        <w:rPr>
          <w:rStyle w:val="1054"/>
          <w:rFonts w:ascii="宋体" w:hAnsi="宋体" w:eastAsia="宋体" w:cs="宋体"/>
          <w:bCs/>
          <w:color w:val="000000"/>
          <w:sz w:val="24"/>
          <w:szCs w:val="24"/>
          <w:highlight w:val="none"/>
        </w:rPr>
        <w:instrText xml:space="preserve">PAGEREF _Toc215842770 \h</w:instrText>
      </w:r>
      <w:r>
        <w:rPr>
          <w:rStyle w:val="1054"/>
          <w:rFonts w:hint="eastAsia" w:ascii="宋体" w:hAnsi="宋体" w:eastAsia="宋体" w:cs="宋体"/>
          <w:bCs/>
          <w:color w:val="000000"/>
          <w:sz w:val="24"/>
          <w:szCs w:val="24"/>
          <w:highlight w:val="none"/>
        </w:rPr>
        <w:instrText xml:space="preserve"> </w:instrText>
      </w:r>
      <w:r>
        <w:rPr>
          <w:rStyle w:val="1054"/>
          <w:rFonts w:hint="eastAsia" w:ascii="宋体" w:hAnsi="宋体" w:eastAsia="宋体" w:cs="宋体"/>
          <w:bCs/>
          <w:color w:val="000000"/>
          <w:sz w:val="24"/>
          <w:szCs w:val="24"/>
          <w:highlight w:val="none"/>
        </w:rPr>
        <w:fldChar w:fldCharType="separate"/>
      </w:r>
      <w:r>
        <w:rPr>
          <w:rStyle w:val="1054"/>
          <w:rFonts w:hint="eastAsia" w:ascii="宋体" w:hAnsi="宋体" w:eastAsia="宋体" w:cs="宋体"/>
          <w:bCs/>
          <w:color w:val="000000"/>
          <w:sz w:val="24"/>
          <w:szCs w:val="24"/>
          <w:highlight w:val="none"/>
        </w:rPr>
        <w:t xml:space="preserve">34</w:t>
      </w:r>
      <w:r>
        <w:rPr>
          <w:rStyle w:val="1054"/>
          <w:rFonts w:hint="eastAsia" w:ascii="宋体" w:hAnsi="宋体" w:eastAsia="宋体" w:cs="宋体"/>
          <w:bCs/>
          <w:color w:val="000000"/>
          <w:sz w:val="24"/>
          <w:szCs w:val="24"/>
          <w:highlight w:val="none"/>
        </w:rPr>
        <w:fldChar w:fldCharType="end"/>
      </w:r>
      <w:r>
        <w:rPr>
          <w:rStyle w:val="1054"/>
          <w:rFonts w:hint="eastAsia" w:ascii="宋体" w:hAnsi="宋体" w:eastAsia="宋体" w:cs="宋体"/>
          <w:bCs/>
          <w:color w:val="000000"/>
          <w:sz w:val="24"/>
          <w:szCs w:val="24"/>
          <w:highlight w:val="none"/>
        </w:rPr>
        <w:fldChar w:fldCharType="end"/>
      </w:r>
      <w:r/>
    </w:p>
    <w:p>
      <w:pPr>
        <w:pStyle w:val="1029"/>
        <w:rPr>
          <w:rStyle w:val="1054"/>
          <w:rFonts w:hint="eastAsia" w:ascii="宋体" w:hAnsi="宋体" w:eastAsia="宋体" w:cs="宋体"/>
          <w:bCs/>
          <w:color w:val="000000"/>
          <w:sz w:val="24"/>
          <w:szCs w:val="24"/>
          <w:highlight w:val="none"/>
        </w:rPr>
      </w:pPr>
      <w:r>
        <w:rPr>
          <w:highlight w:val="none"/>
        </w:rPr>
        <w:fldChar w:fldCharType="begin"/>
      </w:r>
      <w:r>
        <w:rPr>
          <w:highlight w:val="none"/>
        </w:rPr>
        <w:instrText xml:space="preserve"> HYPERLINK \l "_Toc215842771" </w:instrText>
      </w:r>
      <w:r>
        <w:rPr>
          <w:highlight w:val="none"/>
        </w:rPr>
        <w:fldChar w:fldCharType="separate"/>
      </w:r>
      <w:r>
        <w:rPr>
          <w:rStyle w:val="1054"/>
          <w:rFonts w:hint="eastAsia" w:ascii="宋体" w:hAnsi="宋体" w:eastAsia="宋体" w:cs="宋体"/>
          <w:bCs/>
          <w:color w:val="000000"/>
          <w:sz w:val="24"/>
          <w:szCs w:val="24"/>
          <w:highlight w:val="none"/>
        </w:rPr>
        <w:t xml:space="preserve">第六章竞争性磋商响应文件格式</w:t>
      </w:r>
      <w:r>
        <w:rPr>
          <w:rStyle w:val="1054"/>
          <w:rFonts w:hint="eastAsia" w:ascii="宋体" w:hAnsi="宋体" w:eastAsia="宋体" w:cs="宋体"/>
          <w:bCs/>
          <w:color w:val="000000"/>
          <w:sz w:val="24"/>
          <w:szCs w:val="24"/>
          <w:highlight w:val="none"/>
        </w:rPr>
        <w:tab/>
      </w:r>
      <w:r>
        <w:rPr>
          <w:rStyle w:val="1054"/>
          <w:rFonts w:hint="eastAsia" w:ascii="宋体" w:hAnsi="宋体" w:eastAsia="宋体" w:cs="宋体"/>
          <w:bCs/>
          <w:color w:val="000000"/>
          <w:sz w:val="24"/>
          <w:szCs w:val="24"/>
          <w:highlight w:val="none"/>
        </w:rPr>
        <w:fldChar w:fldCharType="begin"/>
      </w:r>
      <w:r>
        <w:rPr>
          <w:rStyle w:val="1054"/>
          <w:rFonts w:hint="eastAsia" w:ascii="宋体" w:hAnsi="宋体" w:eastAsia="宋体" w:cs="宋体"/>
          <w:bCs/>
          <w:color w:val="000000"/>
          <w:sz w:val="24"/>
          <w:szCs w:val="24"/>
          <w:highlight w:val="none"/>
        </w:rPr>
        <w:instrText xml:space="preserve"> </w:instrText>
      </w:r>
      <w:r>
        <w:rPr>
          <w:rStyle w:val="1054"/>
          <w:rFonts w:ascii="宋体" w:hAnsi="宋体" w:eastAsia="宋体" w:cs="宋体"/>
          <w:bCs/>
          <w:color w:val="000000"/>
          <w:sz w:val="24"/>
          <w:szCs w:val="24"/>
          <w:highlight w:val="none"/>
        </w:rPr>
        <w:instrText xml:space="preserve">PAGEREF _Toc215842771 \h</w:instrText>
      </w:r>
      <w:r>
        <w:rPr>
          <w:rStyle w:val="1054"/>
          <w:rFonts w:hint="eastAsia" w:ascii="宋体" w:hAnsi="宋体" w:eastAsia="宋体" w:cs="宋体"/>
          <w:bCs/>
          <w:color w:val="000000"/>
          <w:sz w:val="24"/>
          <w:szCs w:val="24"/>
          <w:highlight w:val="none"/>
        </w:rPr>
        <w:instrText xml:space="preserve"> </w:instrText>
      </w:r>
      <w:r>
        <w:rPr>
          <w:rStyle w:val="1054"/>
          <w:rFonts w:hint="eastAsia" w:ascii="宋体" w:hAnsi="宋体" w:eastAsia="宋体" w:cs="宋体"/>
          <w:bCs/>
          <w:color w:val="000000"/>
          <w:sz w:val="24"/>
          <w:szCs w:val="24"/>
          <w:highlight w:val="none"/>
        </w:rPr>
        <w:fldChar w:fldCharType="separate"/>
      </w:r>
      <w:r>
        <w:rPr>
          <w:rStyle w:val="1054"/>
          <w:rFonts w:hint="eastAsia" w:ascii="宋体" w:hAnsi="宋体" w:eastAsia="宋体" w:cs="宋体"/>
          <w:bCs/>
          <w:color w:val="000000"/>
          <w:sz w:val="24"/>
          <w:szCs w:val="24"/>
          <w:highlight w:val="none"/>
        </w:rPr>
        <w:t xml:space="preserve">38</w:t>
      </w:r>
      <w:r>
        <w:rPr>
          <w:rStyle w:val="1054"/>
          <w:rFonts w:hint="eastAsia" w:ascii="宋体" w:hAnsi="宋体" w:eastAsia="宋体" w:cs="宋体"/>
          <w:bCs/>
          <w:color w:val="000000"/>
          <w:sz w:val="24"/>
          <w:szCs w:val="24"/>
          <w:highlight w:val="none"/>
        </w:rPr>
        <w:fldChar w:fldCharType="end"/>
      </w:r>
      <w:r>
        <w:rPr>
          <w:rStyle w:val="1054"/>
          <w:rFonts w:hint="eastAsia" w:ascii="宋体" w:hAnsi="宋体" w:eastAsia="宋体" w:cs="宋体"/>
          <w:bCs/>
          <w:color w:val="000000"/>
          <w:sz w:val="24"/>
          <w:szCs w:val="24"/>
          <w:highlight w:val="none"/>
        </w:rPr>
        <w:fldChar w:fldCharType="end"/>
      </w:r>
      <w:r/>
    </w:p>
    <w:p>
      <w:pPr>
        <w:rPr>
          <w:rFonts w:hint="eastAsia" w:ascii="宋体" w:hAnsi="宋体" w:cs="宋体"/>
          <w:bCs/>
          <w:highlight w:val="none"/>
        </w:rPr>
      </w:pPr>
      <w:r>
        <w:rPr>
          <w:rFonts w:hint="eastAsia" w:ascii="宋体" w:hAnsi="宋体" w:cs="宋体"/>
          <w:bCs/>
          <w:sz w:val="24"/>
          <w:highlight w:val="none"/>
        </w:rPr>
        <w:fldChar w:fldCharType="end"/>
      </w:r>
      <w:r/>
    </w:p>
    <w:p>
      <w:pPr>
        <w:pStyle w:val="1001"/>
        <w:ind w:left="1470" w:right="1470"/>
        <w:jc w:val="center"/>
        <w:rPr>
          <w:rFonts w:hint="eastAsia" w:ascii="黑体" w:hAnsi="黑体" w:eastAsia="黑体"/>
          <w:b/>
          <w:bCs/>
          <w:sz w:val="44"/>
          <w:szCs w:val="44"/>
          <w:highlight w:val="none"/>
        </w:rPr>
      </w:pPr>
      <w:r>
        <w:rPr>
          <w:highlight w:val="none"/>
        </w:rPr>
        <w:br w:type="page" w:clear="all"/>
      </w:r>
      <w:bookmarkStart w:id="1" w:name="_Toc28359011"/>
      <w:r/>
      <w:bookmarkStart w:id="2" w:name="_Toc35393797"/>
      <w:r/>
      <w:bookmarkStart w:id="3" w:name="_Toc215842751"/>
      <w:r>
        <w:rPr>
          <w:rFonts w:ascii="黑体" w:eastAsia="黑体"/>
          <w:sz w:val="44"/>
          <w:szCs w:val="44"/>
          <w:highlight w:val="none"/>
        </w:rPr>
        <w:t xml:space="preserve">第一章</w:t>
      </w:r>
      <w:r>
        <w:rPr>
          <w:rFonts w:hint="eastAsia" w:ascii="黑体" w:eastAsia="黑体"/>
          <w:sz w:val="44"/>
          <w:szCs w:val="44"/>
          <w:highlight w:val="none"/>
        </w:rPr>
        <w:t xml:space="preserve"> 竞争性磋商</w:t>
      </w:r>
      <w:bookmarkEnd w:id="1"/>
      <w:r/>
      <w:bookmarkEnd w:id="2"/>
      <w:r>
        <w:rPr>
          <w:rFonts w:hint="eastAsia" w:ascii="黑体" w:eastAsia="黑体"/>
          <w:sz w:val="44"/>
          <w:szCs w:val="44"/>
          <w:highlight w:val="none"/>
        </w:rPr>
        <w:t xml:space="preserve">采购邀请</w:t>
      </w:r>
      <w:bookmarkEnd w:id="3"/>
      <w:r/>
      <w:r/>
    </w:p>
    <w:p>
      <w:pPr>
        <w:ind w:firstLine="480"/>
        <w:spacing w:line="560" w:lineRule="exact"/>
        <w:rPr>
          <w:rFonts w:hint="eastAsia" w:ascii="宋体" w:hAnsi="宋体"/>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rPr>
        <w:t xml:space="preserve">项目概况</w:t>
      </w:r>
      <w:r/>
    </w:p>
    <w:p>
      <w:pPr>
        <w:ind w:firstLine="480"/>
        <w:spacing w:line="560" w:lineRule="exact"/>
        <w:rPr>
          <w:rFonts w:hint="eastAsia" w:ascii="宋体" w:hAnsi="宋体"/>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none"/>
          <w:u w:val="single"/>
        </w:rPr>
        <w:t xml:space="preserve">徐圩新区建设工程质量安全环保检查技术服务（专门面向中小企业）</w:t>
      </w:r>
      <w:r>
        <w:rPr>
          <w:rFonts w:hint="eastAsia" w:ascii="宋体" w:hAnsi="宋体"/>
          <w:sz w:val="24"/>
          <w:szCs w:val="28"/>
          <w:highlight w:val="none"/>
        </w:rPr>
        <w:t xml:space="preserve">采购项目的潜在供应商应在</w:t>
      </w:r>
      <w:r>
        <w:rPr>
          <w:sz w:val="24"/>
          <w:highlight w:val="none"/>
          <w:u w:val="single"/>
        </w:rPr>
        <w:t xml:space="preserve">“江苏政府采购网”自行免费下载</w:t>
      </w:r>
      <w:r>
        <w:rPr>
          <w:rFonts w:hint="eastAsia" w:ascii="宋体" w:hAnsi="宋体"/>
          <w:sz w:val="24"/>
          <w:szCs w:val="28"/>
          <w:highlight w:val="none"/>
        </w:rPr>
        <w:t xml:space="preserve">获取采购文件，并于</w:t>
      </w:r>
      <w:r>
        <w:rPr>
          <w:rFonts w:hint="eastAsia" w:ascii="宋体" w:hAnsi="宋体"/>
          <w:sz w:val="24"/>
          <w:szCs w:val="28"/>
          <w:highlight w:val="none"/>
          <w:u w:val="single"/>
        </w:rPr>
        <w:t xml:space="preserve">2025</w:t>
      </w:r>
      <w:r>
        <w:rPr>
          <w:rFonts w:hint="eastAsia" w:ascii="宋体" w:hAnsi="宋体"/>
          <w:bCs/>
          <w:sz w:val="24"/>
          <w:szCs w:val="28"/>
          <w:highlight w:val="none"/>
          <w:u w:val="single"/>
        </w:rPr>
        <w:t xml:space="preserve">年12月22日09点00分00秒</w:t>
      </w:r>
      <w:r>
        <w:rPr>
          <w:rFonts w:hint="eastAsia" w:ascii="宋体" w:hAnsi="宋体"/>
          <w:bCs/>
          <w:sz w:val="24"/>
          <w:szCs w:val="28"/>
          <w:highlight w:val="none"/>
        </w:rPr>
        <w:t xml:space="preserve">（北京时间）前上传电子响应</w:t>
      </w:r>
      <w:r>
        <w:rPr>
          <w:rFonts w:ascii="宋体" w:hAnsi="宋体"/>
          <w:bCs/>
          <w:sz w:val="24"/>
          <w:szCs w:val="28"/>
          <w:highlight w:val="none"/>
        </w:rPr>
        <w:t xml:space="preserve">文件</w:t>
      </w:r>
      <w:r>
        <w:rPr>
          <w:rFonts w:hint="eastAsia" w:ascii="宋体" w:hAnsi="宋体"/>
          <w:sz w:val="24"/>
          <w:szCs w:val="28"/>
          <w:highlight w:val="none"/>
        </w:rPr>
        <w:t xml:space="preserve">。</w:t>
      </w:r>
      <w:r/>
    </w:p>
    <w:p>
      <w:pPr>
        <w:keepLines/>
        <w:keepNext/>
        <w:spacing w:before="120" w:after="120" w:line="360" w:lineRule="auto"/>
        <w:rPr>
          <w:rFonts w:hint="eastAsia" w:ascii="黑体" w:hAnsi="黑体" w:eastAsia="黑体" w:cs="宋体"/>
          <w:bCs/>
          <w:sz w:val="24"/>
          <w:szCs w:val="28"/>
          <w:highlight w:val="none"/>
        </w:rPr>
        <w:outlineLvl w:val="1"/>
      </w:pPr>
      <w:r/>
      <w:bookmarkStart w:id="4" w:name="_Toc28359089"/>
      <w:r/>
      <w:bookmarkStart w:id="5" w:name="_Toc215842752"/>
      <w:r/>
      <w:bookmarkStart w:id="6" w:name="_Toc28359012"/>
      <w:r/>
      <w:bookmarkStart w:id="7" w:name="_Toc35393798"/>
      <w:r/>
      <w:bookmarkStart w:id="8" w:name="_Toc35393629"/>
      <w:r>
        <w:rPr>
          <w:rFonts w:hint="eastAsia" w:ascii="黑体" w:hAnsi="黑体" w:eastAsia="黑体" w:cs="宋体"/>
          <w:bCs/>
          <w:sz w:val="24"/>
          <w:szCs w:val="28"/>
          <w:highlight w:val="none"/>
        </w:rPr>
        <w:t xml:space="preserve">一、项目基本情况</w:t>
      </w:r>
      <w:bookmarkEnd w:id="4"/>
      <w:r/>
      <w:bookmarkEnd w:id="5"/>
      <w:r/>
      <w:bookmarkEnd w:id="6"/>
      <w:r/>
      <w:bookmarkEnd w:id="7"/>
      <w:r/>
      <w:bookmarkEnd w:id="8"/>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标段编号：JSZC-320700-SRJS-C2025-0003</w:t>
      </w:r>
      <w:r/>
    </w:p>
    <w:p>
      <w:pPr>
        <w:ind w:firstLine="480"/>
        <w:spacing w:line="360" w:lineRule="auto"/>
        <w:rPr>
          <w:rFonts w:hint="eastAsia" w:ascii="宋体" w:hAnsi="宋体"/>
          <w:sz w:val="24"/>
          <w:szCs w:val="28"/>
          <w:highlight w:val="none"/>
          <w:u w:val="single"/>
        </w:rPr>
      </w:pPr>
      <w:r>
        <w:rPr>
          <w:rFonts w:hint="eastAsia" w:ascii="宋体" w:hAnsi="宋体"/>
          <w:sz w:val="24"/>
          <w:szCs w:val="28"/>
          <w:highlight w:val="none"/>
        </w:rPr>
        <w:t xml:space="preserve">标段名称：徐圩新区建设工程质量安全环保检查技术服务（专门面向中小企业）</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采购方式：竞争性磋商</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预算金额：人民币</w:t>
      </w:r>
      <w:r>
        <w:rPr>
          <w:rFonts w:hint="eastAsia" w:ascii="宋体" w:hAnsi="宋体"/>
          <w:b/>
          <w:bCs/>
          <w:sz w:val="24"/>
          <w:szCs w:val="28"/>
          <w:highlight w:val="none"/>
        </w:rPr>
        <w:t xml:space="preserve">343.9万元</w:t>
      </w:r>
      <w:r>
        <w:rPr>
          <w:rFonts w:hint="eastAsia" w:ascii="宋体" w:hAnsi="宋体"/>
          <w:sz w:val="24"/>
          <w:szCs w:val="28"/>
          <w:highlight w:val="none"/>
        </w:rPr>
        <w:t xml:space="preserve">，报价超出预算金额的按无效响应处理。</w:t>
      </w:r>
      <w:r/>
    </w:p>
    <w:p>
      <w:pPr>
        <w:ind w:firstLine="480"/>
        <w:spacing w:line="360" w:lineRule="auto"/>
        <w:rPr>
          <w:rFonts w:hint="eastAsia" w:ascii="宋体" w:hAnsi="宋体"/>
          <w:bCs/>
          <w:sz w:val="24"/>
          <w:highlight w:val="none"/>
        </w:rPr>
      </w:pPr>
      <w:r>
        <w:rPr>
          <w:rFonts w:hint="eastAsia" w:ascii="宋体" w:hAnsi="宋体"/>
          <w:sz w:val="24"/>
          <w:szCs w:val="28"/>
          <w:highlight w:val="none"/>
        </w:rPr>
        <w:t xml:space="preserve">采购需求：</w:t>
      </w:r>
      <w:r>
        <w:rPr>
          <w:rFonts w:ascii="宋体" w:hAnsi="宋体"/>
          <w:bCs/>
          <w:sz w:val="24"/>
          <w:highlight w:val="none"/>
        </w:rPr>
        <w:t xml:space="preserve">根据</w:t>
      </w:r>
      <w:r>
        <w:rPr>
          <w:rFonts w:hint="eastAsia" w:ascii="宋体" w:hAnsi="宋体"/>
          <w:bCs/>
          <w:sz w:val="24"/>
          <w:highlight w:val="none"/>
        </w:rPr>
        <w:t xml:space="preserve">招商情况及投资</w:t>
      </w:r>
      <w:r>
        <w:rPr>
          <w:rFonts w:ascii="宋体" w:hAnsi="宋体"/>
          <w:bCs/>
          <w:sz w:val="24"/>
          <w:highlight w:val="none"/>
        </w:rPr>
        <w:t xml:space="preserve">计划，亚培烯、联凯世通、</w:t>
      </w:r>
      <w:r>
        <w:rPr>
          <w:rFonts w:hint="eastAsia" w:ascii="宋体" w:hAnsi="宋体"/>
          <w:bCs/>
          <w:sz w:val="24"/>
          <w:highlight w:val="none"/>
        </w:rPr>
        <w:t xml:space="preserve">惠和化德</w:t>
      </w:r>
      <w:r>
        <w:rPr>
          <w:rFonts w:ascii="宋体" w:hAnsi="宋体"/>
          <w:bCs/>
          <w:sz w:val="24"/>
          <w:highlight w:val="none"/>
        </w:rPr>
        <w:t xml:space="preserve">、中试基地研发楼、228国道连云南段、311国道连云港东段</w:t>
      </w:r>
      <w:r>
        <w:rPr>
          <w:rFonts w:hint="eastAsia" w:ascii="宋体" w:hAnsi="宋体"/>
          <w:bCs/>
          <w:sz w:val="24"/>
          <w:highlight w:val="none"/>
        </w:rPr>
        <w:t xml:space="preserve">等</w:t>
      </w:r>
      <w:r>
        <w:rPr>
          <w:rFonts w:ascii="宋体" w:hAnsi="宋体"/>
          <w:bCs/>
          <w:sz w:val="24"/>
          <w:highlight w:val="none"/>
        </w:rPr>
        <w:t xml:space="preserve">将</w:t>
      </w:r>
      <w:r>
        <w:rPr>
          <w:rFonts w:hint="eastAsia" w:ascii="宋体" w:hAnsi="宋体"/>
          <w:bCs/>
          <w:sz w:val="24"/>
          <w:highlight w:val="none"/>
        </w:rPr>
        <w:t xml:space="preserve">陆续</w:t>
      </w:r>
      <w:r>
        <w:rPr>
          <w:rFonts w:ascii="宋体" w:hAnsi="宋体"/>
          <w:bCs/>
          <w:sz w:val="24"/>
          <w:highlight w:val="none"/>
        </w:rPr>
        <w:t xml:space="preserve">开工建设，</w:t>
      </w:r>
      <w:r>
        <w:rPr>
          <w:rFonts w:hint="eastAsia" w:ascii="宋体" w:hAnsi="宋体"/>
          <w:bCs/>
          <w:sz w:val="24"/>
          <w:highlight w:val="none"/>
        </w:rPr>
        <w:t xml:space="preserve">预计2026年规模以上在监项目35个，工程</w:t>
      </w:r>
      <w:r>
        <w:rPr>
          <w:rFonts w:ascii="宋体" w:hAnsi="宋体"/>
          <w:bCs/>
          <w:sz w:val="24"/>
          <w:highlight w:val="none"/>
        </w:rPr>
        <w:t xml:space="preserve">质量安全环保监管仍面临一定压力。为</w:t>
      </w:r>
      <w:r>
        <w:rPr>
          <w:rFonts w:hint="eastAsia" w:ascii="宋体" w:hAnsi="宋体"/>
          <w:bCs/>
          <w:sz w:val="24"/>
          <w:highlight w:val="none"/>
        </w:rPr>
        <w:t xml:space="preserve">进一步提升监管效能，切实保障重点产业项目建设安全有序推进，</w:t>
      </w:r>
      <w:r>
        <w:rPr>
          <w:rFonts w:ascii="宋体" w:hAnsi="宋体"/>
          <w:bCs/>
          <w:sz w:val="24"/>
          <w:highlight w:val="none"/>
        </w:rPr>
        <w:t xml:space="preserve">建设局拟</w:t>
      </w:r>
      <w:r>
        <w:rPr>
          <w:rFonts w:hint="eastAsia" w:ascii="宋体" w:hAnsi="宋体"/>
          <w:bCs/>
          <w:sz w:val="24"/>
          <w:highlight w:val="none"/>
        </w:rPr>
        <w:t xml:space="preserve">聘请</w:t>
      </w:r>
      <w:r>
        <w:rPr>
          <w:rFonts w:ascii="宋体" w:hAnsi="宋体"/>
          <w:bCs/>
          <w:sz w:val="24"/>
          <w:highlight w:val="none"/>
        </w:rPr>
        <w:t xml:space="preserve">第三方专业机构对新区建设工程施工质量、施工安全、扬尘治理及原材抽测</w:t>
      </w:r>
      <w:r>
        <w:rPr>
          <w:rFonts w:hint="eastAsia" w:ascii="宋体" w:hAnsi="宋体"/>
          <w:bCs/>
          <w:sz w:val="24"/>
          <w:highlight w:val="none"/>
        </w:rPr>
        <w:t xml:space="preserve">等</w:t>
      </w:r>
      <w:r>
        <w:rPr>
          <w:rFonts w:ascii="宋体" w:hAnsi="宋体"/>
          <w:bCs/>
          <w:sz w:val="24"/>
          <w:highlight w:val="none"/>
        </w:rPr>
        <w:t xml:space="preserve">提供技术服务，保障建设工程质量安全环保形势平稳可靠。</w:t>
      </w:r>
      <w:r>
        <w:rPr>
          <w:rFonts w:hint="eastAsia" w:ascii="宋体" w:hAnsi="宋体"/>
          <w:bCs/>
          <w:sz w:val="24"/>
          <w:highlight w:val="none"/>
        </w:rPr>
        <w:t xml:space="preserve">具体内容详见磋商文件第四章“项目需求”。</w:t>
      </w:r>
      <w:r/>
    </w:p>
    <w:p>
      <w:pPr>
        <w:ind w:firstLine="482"/>
        <w:spacing w:line="360" w:lineRule="auto"/>
        <w:rPr>
          <w:rFonts w:hint="eastAsia" w:ascii="宋体" w:hAnsi="宋体"/>
          <w:b/>
          <w:bCs/>
          <w:sz w:val="24"/>
          <w:highlight w:val="none"/>
        </w:rPr>
      </w:pPr>
      <w:r>
        <w:rPr>
          <w:rFonts w:hint="eastAsia" w:ascii="宋体" w:hAnsi="宋体"/>
          <w:b/>
          <w:bCs/>
          <w:sz w:val="24"/>
          <w:highlight w:val="none"/>
        </w:rPr>
        <w:t xml:space="preserve">对项目需求部分的询问、质疑请与采购人联系，由采购人负责答复。</w:t>
      </w:r>
      <w:r/>
    </w:p>
    <w:p>
      <w:pPr>
        <w:ind w:firstLine="480"/>
        <w:spacing w:line="360" w:lineRule="auto"/>
        <w:rPr>
          <w:sz w:val="24"/>
          <w:highlight w:val="none"/>
        </w:rPr>
      </w:pPr>
      <w:r>
        <w:rPr>
          <w:rFonts w:hint="eastAsia"/>
          <w:sz w:val="24"/>
          <w:highlight w:val="none"/>
        </w:rPr>
        <w:t xml:space="preserve">合同履行期限：</w:t>
      </w:r>
      <w:r>
        <w:rPr>
          <w:sz w:val="24"/>
          <w:highlight w:val="none"/>
        </w:rPr>
        <w:t xml:space="preserve">服务期限为1年，自合同签订之日起算</w:t>
      </w:r>
      <w:r>
        <w:rPr>
          <w:rFonts w:hint="eastAsia"/>
          <w:sz w:val="24"/>
          <w:highlight w:val="none"/>
        </w:rPr>
        <w:t xml:space="preserve">。</w:t>
      </w:r>
      <w:r/>
    </w:p>
    <w:p>
      <w:pPr>
        <w:ind w:firstLine="480"/>
        <w:spacing w:line="360" w:lineRule="auto"/>
        <w:rPr>
          <w:sz w:val="24"/>
          <w:highlight w:val="none"/>
        </w:rPr>
      </w:pPr>
      <w:r>
        <w:rPr>
          <w:rFonts w:hint="eastAsia"/>
          <w:sz w:val="24"/>
          <w:highlight w:val="none"/>
        </w:rPr>
        <w:t xml:space="preserve">本项目（是/否√）接受联合体。</w:t>
      </w:r>
      <w:r/>
    </w:p>
    <w:p>
      <w:pPr>
        <w:keepLines/>
        <w:keepNext/>
        <w:spacing w:before="120" w:after="120" w:line="360" w:lineRule="auto"/>
        <w:rPr>
          <w:rFonts w:hint="eastAsia" w:ascii="黑体" w:hAnsi="黑体" w:eastAsia="黑体" w:cs="宋体"/>
          <w:bCs/>
          <w:sz w:val="24"/>
          <w:szCs w:val="28"/>
          <w:highlight w:val="none"/>
        </w:rPr>
        <w:outlineLvl w:val="1"/>
      </w:pPr>
      <w:r/>
      <w:bookmarkStart w:id="9" w:name="_Toc28359013"/>
      <w:r/>
      <w:bookmarkStart w:id="10" w:name="_Toc28359090"/>
      <w:r/>
      <w:bookmarkStart w:id="11" w:name="_Toc215842753"/>
      <w:r/>
      <w:bookmarkStart w:id="12" w:name="_Toc35393630"/>
      <w:r/>
      <w:bookmarkStart w:id="13" w:name="_Toc35393799"/>
      <w:r>
        <w:rPr>
          <w:rFonts w:hint="eastAsia" w:ascii="黑体" w:hAnsi="黑体" w:eastAsia="黑体" w:cs="宋体"/>
          <w:bCs/>
          <w:sz w:val="24"/>
          <w:szCs w:val="28"/>
          <w:highlight w:val="none"/>
        </w:rPr>
        <w:t xml:space="preserve">二、申请人的资格要求</w:t>
      </w:r>
      <w:bookmarkEnd w:id="9"/>
      <w:r/>
      <w:bookmarkEnd w:id="10"/>
      <w:r/>
      <w:bookmarkEnd w:id="11"/>
      <w:r/>
      <w:bookmarkEnd w:id="12"/>
      <w:r/>
      <w:bookmarkEnd w:id="13"/>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（一）满足《中华人民共和国政府采购法》第二十二条规定，提供下列材料：</w:t>
      </w:r>
      <w:r/>
    </w:p>
    <w:p>
      <w:pPr>
        <w:ind w:firstLine="480"/>
        <w:spacing w:line="360" w:lineRule="auto"/>
        <w:rPr>
          <w:rFonts w:hint="eastAsia" w:ascii="宋体" w:hAnsi="宋体"/>
          <w:sz w:val="24"/>
          <w:szCs w:val="28"/>
          <w:highlight w:val="none"/>
        </w:rPr>
      </w:pPr>
      <w:r/>
      <w:bookmarkStart w:id="14" w:name="_Toc28359091"/>
      <w:r/>
      <w:bookmarkStart w:id="15" w:name="_Toc28359014"/>
      <w:r>
        <w:rPr>
          <w:rFonts w:hint="eastAsia" w:ascii="宋体" w:hAnsi="宋体"/>
          <w:sz w:val="24"/>
          <w:szCs w:val="28"/>
          <w:highlight w:val="none"/>
        </w:rPr>
        <w:t xml:space="preserve">1.法人或者其他组织的营业执照等证明文件，自然人的身份证明；</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3.依法缴纳税收和社会保障资金的相关证明材料</w:t>
      </w:r>
      <w:r>
        <w:rPr>
          <w:rFonts w:hint="eastAsia" w:ascii="宋体" w:hAnsi="宋体"/>
          <w:b/>
          <w:bCs/>
          <w:sz w:val="24"/>
          <w:highlight w:val="none"/>
        </w:rPr>
        <w:t xml:space="preserve">（按连财购【2023】4号文件要求，符合要求的提交《财务状况报告及税收、社会保障资金缴纳情况承诺函》，并上传至电子投标文件中，格式详见采购文件）</w:t>
      </w:r>
      <w:r>
        <w:rPr>
          <w:rFonts w:hint="eastAsia" w:ascii="宋体" w:hAnsi="宋体"/>
          <w:sz w:val="24"/>
          <w:highlight w:val="none"/>
        </w:rPr>
        <w:t xml:space="preserve">；</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4.具备履行合同所必需的设备和专业技术能力的声明及证明材料；</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5.参加政府采购活动前三年内在经营活动中没有重大违法记录的书面声明。</w:t>
      </w:r>
      <w:r/>
    </w:p>
    <w:p>
      <w:pPr>
        <w:ind w:firstLine="480"/>
        <w:spacing w:line="360" w:lineRule="auto"/>
        <w:rPr>
          <w:rFonts w:hint="eastAsia" w:ascii="宋体" w:hAnsi="宋体"/>
          <w:sz w:val="24"/>
          <w:highlight w:val="none"/>
        </w:rPr>
      </w:pPr>
      <w:r>
        <w:rPr>
          <w:rFonts w:hint="eastAsia" w:ascii="宋体" w:hAnsi="宋体"/>
          <w:sz w:val="24"/>
          <w:szCs w:val="28"/>
          <w:highlight w:val="none"/>
        </w:rPr>
        <w:t xml:space="preserve">（二）落实政府采购政策需满足的资格要求：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（三）本项目的其他资格要求：</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（四）法律、法规规定的其他条件。</w:t>
      </w:r>
      <w:r/>
    </w:p>
    <w:p>
      <w:pPr>
        <w:keepLines/>
        <w:keepNext/>
        <w:spacing w:before="120" w:after="120" w:line="360" w:lineRule="auto"/>
        <w:rPr>
          <w:rFonts w:hint="eastAsia" w:ascii="黑体" w:hAnsi="黑体" w:eastAsia="黑体" w:cs="宋体"/>
          <w:bCs/>
          <w:sz w:val="24"/>
          <w:szCs w:val="28"/>
          <w:highlight w:val="none"/>
        </w:rPr>
        <w:outlineLvl w:val="1"/>
      </w:pPr>
      <w:r/>
      <w:bookmarkStart w:id="16" w:name="_Toc35393631"/>
      <w:r/>
      <w:bookmarkStart w:id="17" w:name="_Toc35393800"/>
      <w:r/>
      <w:bookmarkStart w:id="18" w:name="_Toc215842754"/>
      <w:r>
        <w:rPr>
          <w:rFonts w:hint="eastAsia" w:ascii="黑体" w:hAnsi="黑体" w:eastAsia="黑体" w:cs="宋体"/>
          <w:bCs/>
          <w:sz w:val="24"/>
          <w:szCs w:val="28"/>
          <w:highlight w:val="none"/>
        </w:rPr>
        <w:t xml:space="preserve">三、</w:t>
      </w:r>
      <w:bookmarkEnd w:id="14"/>
      <w:r/>
      <w:bookmarkEnd w:id="15"/>
      <w:r/>
      <w:bookmarkEnd w:id="16"/>
      <w:r/>
      <w:bookmarkEnd w:id="17"/>
      <w:r>
        <w:rPr>
          <w:rFonts w:hint="eastAsia" w:ascii="黑体" w:hAnsi="黑体" w:eastAsia="黑体" w:cs="宋体"/>
          <w:bCs/>
          <w:sz w:val="24"/>
          <w:szCs w:val="28"/>
          <w:highlight w:val="none"/>
        </w:rPr>
        <w:t xml:space="preserve">获取磋商文件</w:t>
      </w:r>
      <w:bookmarkEnd w:id="18"/>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1.时间：</w:t>
      </w:r>
      <w:r>
        <w:rPr>
          <w:rFonts w:hint="eastAsia" w:ascii="宋体" w:hAnsi="宋体" w:cs="宋体"/>
          <w:sz w:val="24"/>
          <w:highlight w:val="none"/>
        </w:rPr>
        <w:t xml:space="preserve">自磋商文件公告发布之日起</w:t>
      </w:r>
      <w:r>
        <w:rPr>
          <w:rFonts w:hint="eastAsia" w:ascii="宋体" w:hAnsi="宋体" w:cs="宋体"/>
          <w:sz w:val="24"/>
          <w:highlight w:val="none"/>
        </w:rPr>
      </w:r>
      <w:r>
        <w:rPr>
          <w:rFonts w:hint="eastAsia" w:ascii="宋体" w:hAnsi="宋体" w:cs="宋体"/>
          <w:sz w:val="24"/>
          <w:highlight w:val="none"/>
        </w:rPr>
        <w:t xml:space="preserve">至2025年12月17日23:59</w:t>
      </w:r>
      <w:r>
        <w:rPr>
          <w:rFonts w:hint="eastAsia" w:ascii="宋体" w:hAnsi="宋体" w:cs="宋体"/>
          <w:sz w:val="24"/>
          <w:highlight w:val="none"/>
        </w:rPr>
        <w:t xml:space="preserve">:59止（北京时间）。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2.方式：在“江苏政府采购网”自行免费下载招标文件。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（1）潜在供应商访问电子招标投标交易平台的网络地址和方法：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①登录http://jszfcg.jsczt.cn/ ，或进入江苏政府采购网，点击“苏采云”进入系统。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④招标文件(后缀名为“.kedt”)、供应商操作手册及政府采购客户端工具可通过“苏采云”系统--已报名项目--报名详情页面内相应链接进行下载。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⑤招标代理机构(采购代理机构)将数据电文形式的招标文件加载至“苏采云”系统，供潜在供应商下载或者查阅。</w:t>
      </w:r>
      <w:r/>
    </w:p>
    <w:p>
      <w:pPr>
        <w:keepLines/>
        <w:keepNext/>
        <w:spacing w:before="120" w:after="120" w:line="360" w:lineRule="auto"/>
        <w:rPr>
          <w:rFonts w:hint="eastAsia" w:ascii="黑体" w:hAnsi="黑体" w:eastAsia="黑体" w:cs="宋体"/>
          <w:bCs/>
          <w:sz w:val="24"/>
          <w:szCs w:val="28"/>
          <w:highlight w:val="none"/>
        </w:rPr>
        <w:outlineLvl w:val="1"/>
      </w:pPr>
      <w:r/>
      <w:bookmarkStart w:id="19" w:name="_Toc28359015"/>
      <w:r/>
      <w:bookmarkStart w:id="20" w:name="_Toc35393801"/>
      <w:r/>
      <w:bookmarkStart w:id="21" w:name="_Toc35393632"/>
      <w:r/>
      <w:bookmarkStart w:id="22" w:name="_Toc28359092"/>
      <w:r/>
      <w:bookmarkStart w:id="23" w:name="_Toc215842755"/>
      <w:r>
        <w:rPr>
          <w:rFonts w:hint="eastAsia" w:ascii="黑体" w:hAnsi="黑体" w:eastAsia="黑体" w:cs="宋体"/>
          <w:bCs/>
          <w:sz w:val="24"/>
          <w:szCs w:val="28"/>
          <w:highlight w:val="none"/>
        </w:rPr>
        <w:t xml:space="preserve">四、</w:t>
      </w:r>
      <w:bookmarkEnd w:id="19"/>
      <w:r/>
      <w:bookmarkEnd w:id="20"/>
      <w:r/>
      <w:bookmarkEnd w:id="21"/>
      <w:r/>
      <w:bookmarkEnd w:id="22"/>
      <w:r>
        <w:rPr>
          <w:rFonts w:hint="eastAsia" w:ascii="黑体" w:hAnsi="黑体" w:eastAsia="黑体" w:cs="宋体"/>
          <w:bCs/>
          <w:sz w:val="24"/>
          <w:szCs w:val="28"/>
          <w:highlight w:val="none"/>
        </w:rPr>
        <w:t xml:space="preserve">提交响应文件截止时间</w:t>
      </w:r>
      <w:bookmarkEnd w:id="23"/>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1.投标文件接收截止时间</w:t>
      </w:r>
      <w:r>
        <w:rPr>
          <w:rFonts w:hint="eastAsia" w:ascii="宋体" w:hAnsi="宋体" w:cs="宋体"/>
          <w:sz w:val="24"/>
          <w:highlight w:val="none"/>
        </w:rPr>
        <w:t xml:space="preserve">：2025年12月22日09点00分</w:t>
      </w:r>
      <w:r>
        <w:rPr>
          <w:rFonts w:hint="eastAsia" w:ascii="宋体" w:hAnsi="宋体"/>
          <w:bCs/>
          <w:sz w:val="24"/>
          <w:szCs w:val="28"/>
          <w:highlight w:val="none"/>
        </w:rPr>
        <w:t xml:space="preserve">00</w:t>
      </w:r>
      <w:r>
        <w:rPr>
          <w:rFonts w:hint="eastAsia" w:ascii="宋体" w:hAnsi="宋体"/>
          <w:bCs/>
          <w:sz w:val="24"/>
          <w:szCs w:val="28"/>
          <w:highlight w:val="none"/>
        </w:rPr>
        <w:t xml:space="preserve">秒</w:t>
      </w:r>
      <w:r>
        <w:rPr>
          <w:rFonts w:hint="eastAsia" w:ascii="宋体" w:hAnsi="宋体" w:cs="宋体"/>
          <w:sz w:val="24"/>
          <w:highlight w:val="none"/>
        </w:rPr>
        <w:t xml:space="preserve">（北京时间）。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地点：“苏采云”政府采购交易系统网上开标大厅。请潜在投标单位提前安装相应的控件(详见《江苏省政府采购管理交易系统(苏采云)供应商操作手册&gt;)并使用谷歌浏览器登录“苏采云”系统参与不见面开评标。</w:t>
      </w:r>
      <w:r/>
    </w:p>
    <w:p>
      <w:pPr>
        <w:keepLines/>
        <w:keepNext/>
        <w:spacing w:before="120" w:after="120" w:line="360" w:lineRule="auto"/>
        <w:rPr>
          <w:rFonts w:hint="eastAsia" w:ascii="黑体" w:hAnsi="黑体" w:eastAsia="黑体" w:cs="宋体"/>
          <w:bCs/>
          <w:sz w:val="24"/>
          <w:szCs w:val="28"/>
          <w:highlight w:val="none"/>
        </w:rPr>
        <w:outlineLvl w:val="1"/>
      </w:pPr>
      <w:r/>
      <w:bookmarkStart w:id="24" w:name="_Toc35393633"/>
      <w:r/>
      <w:bookmarkStart w:id="25" w:name="_Toc28359016"/>
      <w:r/>
      <w:bookmarkStart w:id="26" w:name="_Toc35393802"/>
      <w:r/>
      <w:bookmarkStart w:id="27" w:name="_Toc28359093"/>
      <w:r/>
      <w:bookmarkStart w:id="28" w:name="_Toc215842756"/>
      <w:r>
        <w:rPr>
          <w:rFonts w:hint="eastAsia" w:ascii="黑体" w:hAnsi="黑体" w:eastAsia="黑体" w:cs="宋体"/>
          <w:bCs/>
          <w:sz w:val="24"/>
          <w:szCs w:val="28"/>
          <w:highlight w:val="none"/>
        </w:rPr>
        <w:t xml:space="preserve">五、</w:t>
      </w:r>
      <w:bookmarkEnd w:id="24"/>
      <w:r/>
      <w:bookmarkEnd w:id="25"/>
      <w:r/>
      <w:bookmarkEnd w:id="26"/>
      <w:r/>
      <w:bookmarkEnd w:id="27"/>
      <w:r/>
      <w:bookmarkStart w:id="29" w:name="_Toc35393803"/>
      <w:r/>
      <w:bookmarkStart w:id="30" w:name="_Toc35393634"/>
      <w:r/>
      <w:bookmarkStart w:id="31" w:name="_Toc28359094"/>
      <w:r/>
      <w:bookmarkStart w:id="32" w:name="_Toc28359017"/>
      <w:r>
        <w:rPr>
          <w:rFonts w:hint="eastAsia" w:ascii="黑体" w:hAnsi="黑体" w:eastAsia="黑体" w:cs="宋体"/>
          <w:bCs/>
          <w:sz w:val="24"/>
          <w:szCs w:val="28"/>
          <w:highlight w:val="none"/>
        </w:rPr>
        <w:t xml:space="preserve">公告期限</w:t>
      </w:r>
      <w:bookmarkEnd w:id="28"/>
      <w:r/>
      <w:bookmarkEnd w:id="29"/>
      <w:r/>
      <w:bookmarkEnd w:id="30"/>
      <w:r/>
      <w:bookmarkEnd w:id="31"/>
      <w:r/>
      <w:bookmarkEnd w:id="32"/>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自本公告发布之日起5个工作日。</w:t>
      </w:r>
      <w:r/>
    </w:p>
    <w:p>
      <w:pPr>
        <w:keepLines/>
        <w:keepNext/>
        <w:spacing w:before="120" w:after="120" w:line="360" w:lineRule="auto"/>
        <w:rPr>
          <w:rFonts w:hint="eastAsia" w:ascii="黑体" w:hAnsi="黑体" w:eastAsia="黑体" w:cs="宋体"/>
          <w:bCs/>
          <w:sz w:val="24"/>
          <w:szCs w:val="28"/>
          <w:highlight w:val="none"/>
        </w:rPr>
        <w:outlineLvl w:val="1"/>
      </w:pPr>
      <w:r/>
      <w:bookmarkStart w:id="33" w:name="_Toc35393804"/>
      <w:r/>
      <w:bookmarkStart w:id="34" w:name="_Toc35393635"/>
      <w:r/>
      <w:bookmarkStart w:id="35" w:name="_Toc215842757"/>
      <w:r>
        <w:rPr>
          <w:rFonts w:hint="eastAsia" w:ascii="黑体" w:hAnsi="黑体" w:eastAsia="黑体" w:cs="宋体"/>
          <w:bCs/>
          <w:sz w:val="24"/>
          <w:szCs w:val="28"/>
          <w:highlight w:val="none"/>
        </w:rPr>
        <w:t xml:space="preserve">六、其他补充事宜</w:t>
      </w:r>
      <w:bookmarkEnd w:id="33"/>
      <w:r/>
      <w:bookmarkEnd w:id="34"/>
      <w:r/>
      <w:bookmarkEnd w:id="35"/>
      <w:r/>
      <w:r/>
    </w:p>
    <w:p>
      <w:pPr>
        <w:ind w:firstLine="480"/>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 xml:space="preserve">1.本次磋商采购不收取保证金。</w:t>
      </w:r>
      <w:r/>
    </w:p>
    <w:p>
      <w:pPr>
        <w:ind w:firstLine="480"/>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 xml:space="preserve">2.本磋商文件中标注★的款项为实质性响应要求和条件，如不满足将按无效响应文件处理。</w:t>
      </w:r>
      <w:r/>
    </w:p>
    <w:p>
      <w:pPr>
        <w:ind w:firstLine="480"/>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响应文件编制或提交失误，由此造成的一切损失由供应商自行承担。</w:t>
      </w:r>
      <w:r/>
    </w:p>
    <w:p>
      <w:pPr>
        <w:ind w:firstLine="480"/>
        <w:spacing w:line="360" w:lineRule="auto"/>
        <w:rPr>
          <w:rFonts w:hint="eastAsia" w:ascii="宋体" w:hAnsi="宋体" w:cs="宋体"/>
          <w:b/>
          <w:bCs/>
          <w:sz w:val="24"/>
          <w:szCs w:val="28"/>
          <w:highlight w:val="none"/>
        </w:rPr>
      </w:pPr>
      <w:r>
        <w:rPr>
          <w:rFonts w:hint="eastAsia" w:ascii="宋体" w:hAnsi="宋体" w:cs="宋体"/>
          <w:b/>
          <w:bCs/>
          <w:sz w:val="24"/>
          <w:szCs w:val="28"/>
          <w:highlight w:val="none"/>
        </w:rPr>
        <w:t xml:space="preserve">4.本项目采用竞争性磋商方式进行采购。专家评审过程依序进行，包含磋商与最终报价两个关键环节。供应商须全程保持待命状态，且在当前环节结束后，必须等候采购代理机构的通知，方能进入下一环节。评审过程中不再就此进行任何形式的另行通知。若供应商因未遵守此待命要求等自身原因错过相应环节，一切后果自负。</w:t>
      </w:r>
      <w:r/>
    </w:p>
    <w:p>
      <w:pPr>
        <w:keepLines/>
        <w:keepNext/>
        <w:spacing w:before="120" w:after="120" w:line="360" w:lineRule="auto"/>
        <w:rPr>
          <w:rFonts w:hint="eastAsia" w:ascii="黑体" w:hAnsi="黑体" w:eastAsia="黑体" w:cs="宋体"/>
          <w:bCs/>
          <w:sz w:val="24"/>
          <w:szCs w:val="28"/>
          <w:highlight w:val="none"/>
        </w:rPr>
        <w:outlineLvl w:val="1"/>
      </w:pPr>
      <w:r/>
      <w:bookmarkStart w:id="36" w:name="_Toc28359018"/>
      <w:r/>
      <w:bookmarkStart w:id="37" w:name="_Toc215842758"/>
      <w:r/>
      <w:bookmarkStart w:id="38" w:name="_Toc35393636"/>
      <w:r/>
      <w:bookmarkStart w:id="39" w:name="_Toc28359095"/>
      <w:r/>
      <w:bookmarkStart w:id="40" w:name="_Toc35393805"/>
      <w:r>
        <w:rPr>
          <w:rFonts w:hint="eastAsia" w:ascii="黑体" w:hAnsi="黑体" w:eastAsia="黑体" w:cs="宋体"/>
          <w:bCs/>
          <w:sz w:val="24"/>
          <w:szCs w:val="28"/>
          <w:highlight w:val="none"/>
        </w:rPr>
        <w:t xml:space="preserve">七、凡对本次采购提出询问，请按</w:t>
      </w:r>
      <w:r>
        <w:rPr>
          <w:rFonts w:ascii="黑体" w:hAnsi="黑体" w:eastAsia="黑体" w:cs="宋体"/>
          <w:bCs/>
          <w:sz w:val="24"/>
          <w:szCs w:val="28"/>
          <w:highlight w:val="none"/>
        </w:rPr>
        <w:t xml:space="preserve">以下方式</w:t>
      </w:r>
      <w:r>
        <w:rPr>
          <w:rFonts w:hint="eastAsia" w:ascii="黑体" w:hAnsi="黑体" w:eastAsia="黑体" w:cs="宋体"/>
          <w:bCs/>
          <w:sz w:val="24"/>
          <w:szCs w:val="28"/>
          <w:highlight w:val="none"/>
        </w:rPr>
        <w:t xml:space="preserve">联系</w:t>
      </w:r>
      <w:bookmarkEnd w:id="36"/>
      <w:r/>
      <w:bookmarkEnd w:id="37"/>
      <w:r/>
      <w:bookmarkEnd w:id="38"/>
      <w:r/>
      <w:bookmarkEnd w:id="39"/>
      <w:r/>
      <w:bookmarkEnd w:id="40"/>
      <w:r/>
      <w:r/>
    </w:p>
    <w:p>
      <w:pPr>
        <w:ind w:firstLine="480"/>
        <w:spacing w:line="360" w:lineRule="auto"/>
        <w:rPr>
          <w:rFonts w:hint="eastAsia" w:ascii="宋体" w:hAnsi="宋体" w:cs="宋体"/>
          <w:sz w:val="24"/>
          <w:szCs w:val="28"/>
          <w:highlight w:val="none"/>
        </w:rPr>
      </w:pPr>
      <w:r/>
      <w:bookmarkStart w:id="41" w:name="_Toc35393806"/>
      <w:r/>
      <w:bookmarkStart w:id="42" w:name="_Toc28359096"/>
      <w:r/>
      <w:bookmarkStart w:id="43" w:name="_Toc35393637"/>
      <w:r/>
      <w:bookmarkStart w:id="44" w:name="_Toc28359019"/>
      <w:r>
        <w:rPr>
          <w:rFonts w:hint="eastAsia" w:ascii="宋体" w:hAnsi="宋体" w:cs="宋体"/>
          <w:sz w:val="24"/>
          <w:szCs w:val="28"/>
          <w:highlight w:val="none"/>
        </w:rPr>
        <w:t xml:space="preserve">1.采购人信息</w:t>
      </w:r>
      <w:bookmarkEnd w:id="41"/>
      <w:r/>
      <w:bookmarkEnd w:id="42"/>
      <w:r/>
      <w:bookmarkEnd w:id="43"/>
      <w:r/>
      <w:bookmarkEnd w:id="44"/>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名    称：国家东中西区域合作示范区（连云港徐圩新区）建设局</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地    址：江苏省连云港市徐圩新区徐圩大道66号产业服务中心</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联系人：卞伟</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联系方式：</w:t>
      </w:r>
      <w:bookmarkStart w:id="45" w:name="_Toc28359020"/>
      <w:r/>
      <w:bookmarkStart w:id="46" w:name="_Toc28359097"/>
      <w:r/>
      <w:bookmarkStart w:id="47" w:name="_Toc35393807"/>
      <w:r/>
      <w:bookmarkStart w:id="48" w:name="_Toc35393638"/>
      <w:r>
        <w:rPr>
          <w:rFonts w:hint="eastAsia" w:ascii="宋体" w:hAnsi="宋体" w:cs="宋体"/>
          <w:sz w:val="24"/>
          <w:highlight w:val="none"/>
        </w:rPr>
        <w:t xml:space="preserve">0518-82256015</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2.采购代理机构信息</w:t>
      </w:r>
      <w:bookmarkEnd w:id="45"/>
      <w:r/>
      <w:bookmarkEnd w:id="46"/>
      <w:r/>
      <w:bookmarkEnd w:id="47"/>
      <w:r/>
      <w:bookmarkEnd w:id="48"/>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名    称：江苏澍濡工程项目管理有限公司</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地    址：连云港市海州区朝阳东路东盛阳光大厦A座2204</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联系人：陈麒泽</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联系方式：</w:t>
      </w:r>
      <w:bookmarkStart w:id="49" w:name="_Toc35393808"/>
      <w:r/>
      <w:bookmarkStart w:id="50" w:name="_Toc35393639"/>
      <w:r/>
      <w:bookmarkStart w:id="51" w:name="_Toc28359021"/>
      <w:r/>
      <w:bookmarkStart w:id="52" w:name="_Toc28359098"/>
      <w:r>
        <w:rPr>
          <w:rFonts w:hint="eastAsia" w:ascii="宋体" w:hAnsi="宋体" w:cs="宋体"/>
          <w:sz w:val="24"/>
          <w:szCs w:val="28"/>
          <w:highlight w:val="none"/>
        </w:rPr>
        <w:t xml:space="preserve">15151268622</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3.项目联系</w:t>
      </w:r>
      <w:r>
        <w:rPr>
          <w:rFonts w:ascii="宋体" w:hAnsi="宋体" w:cs="宋体"/>
          <w:sz w:val="24"/>
          <w:szCs w:val="28"/>
          <w:highlight w:val="none"/>
        </w:rPr>
        <w:t xml:space="preserve">方式</w:t>
      </w:r>
      <w:bookmarkEnd w:id="49"/>
      <w:r/>
      <w:bookmarkEnd w:id="50"/>
      <w:r/>
      <w:bookmarkEnd w:id="51"/>
      <w:r/>
      <w:bookmarkEnd w:id="52"/>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项目联系人：卞伟</w:t>
      </w:r>
      <w:r/>
    </w:p>
    <w:p>
      <w:pPr>
        <w:ind w:firstLine="480"/>
        <w:spacing w:line="360" w:lineRule="auto"/>
        <w:rPr>
          <w:rFonts w:hint="eastAsia" w:ascii="宋体" w:hAnsi="宋体" w:cs="宋体"/>
          <w:sz w:val="24"/>
          <w:szCs w:val="28"/>
          <w:highlight w:val="none"/>
        </w:rPr>
      </w:pPr>
      <w:r>
        <w:rPr>
          <w:rFonts w:hint="eastAsia" w:ascii="宋体" w:hAnsi="宋体" w:cs="宋体"/>
          <w:sz w:val="24"/>
          <w:szCs w:val="28"/>
          <w:highlight w:val="none"/>
        </w:rPr>
        <w:t xml:space="preserve">联系方式：0518-82256015</w:t>
      </w:r>
      <w:r/>
    </w:p>
    <w:p>
      <w:pPr>
        <w:keepLines/>
        <w:keepNext/>
        <w:spacing w:before="120" w:after="120" w:line="360" w:lineRule="auto"/>
        <w:rPr>
          <w:rFonts w:hint="eastAsia" w:ascii="黑体" w:hAnsi="黑体" w:eastAsia="黑体" w:cs="宋体"/>
          <w:bCs/>
          <w:sz w:val="24"/>
          <w:szCs w:val="28"/>
          <w:highlight w:val="none"/>
        </w:rPr>
        <w:outlineLvl w:val="1"/>
      </w:pPr>
      <w:r/>
      <w:bookmarkStart w:id="53" w:name="_Toc215842759"/>
      <w:r>
        <w:rPr>
          <w:rFonts w:hint="eastAsia" w:ascii="黑体" w:hAnsi="黑体" w:eastAsia="黑体" w:cs="宋体"/>
          <w:bCs/>
          <w:sz w:val="24"/>
          <w:szCs w:val="28"/>
          <w:highlight w:val="none"/>
        </w:rPr>
        <w:t xml:space="preserve">八、其他</w:t>
      </w:r>
      <w:bookmarkEnd w:id="53"/>
      <w:r/>
      <w:r/>
    </w:p>
    <w:p>
      <w:pPr>
        <w:ind w:firstLine="480"/>
        <w:spacing w:line="360" w:lineRule="auto"/>
        <w:tabs>
          <w:tab w:val="left" w:pos="900" w:leader="none"/>
        </w:tabs>
        <w:rPr>
          <w:rFonts w:hint="eastAsia" w:ascii="宋体" w:hAnsi="宋体"/>
          <w:bCs/>
          <w:sz w:val="24"/>
          <w:highlight w:val="none"/>
        </w:rPr>
      </w:pP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bCs/>
          <w:sz w:val="24"/>
          <w:highlight w:val="none"/>
        </w:rPr>
        <w:t xml:space="preserve">根据省财政厅《关于更换全省政府采购交易系统C A数字证书和电子签章的通知》（苏财购〔2023〕101号），</w:t>
      </w:r>
      <w:r>
        <w:rPr>
          <w:rFonts w:hint="eastAsia" w:ascii="宋体" w:hAnsi="宋体"/>
          <w:sz w:val="24"/>
          <w:highlight w:val="none"/>
        </w:rPr>
        <w:t xml:space="preserve">“苏采云”政府采购交易系统（以下简称苏采云系统）</w:t>
      </w:r>
      <w:r>
        <w:rPr>
          <w:rFonts w:hint="eastAsia" w:ascii="宋体" w:hAnsi="宋体"/>
          <w:bCs/>
          <w:sz w:val="24"/>
          <w:highlight w:val="none"/>
        </w:rPr>
        <w:t xml:space="preserve">的CA数字证书、电子签章已更换为江苏省电子政务证书认证中心CA和方正国际软件（北京）有限公司电子签章。如果供应商通过</w:t>
      </w:r>
      <w:r>
        <w:rPr>
          <w:rFonts w:hint="eastAsia" w:ascii="宋体" w:hAnsi="宋体"/>
          <w:sz w:val="24"/>
          <w:highlight w:val="none"/>
        </w:rPr>
        <w:t xml:space="preserve">苏采云系统</w:t>
      </w:r>
      <w:r>
        <w:rPr>
          <w:rFonts w:hint="eastAsia" w:ascii="宋体" w:hAnsi="宋体"/>
          <w:bCs/>
          <w:sz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.有关本次磋商的事项若存在变动或修改，敬请及时关注江苏澍濡工程项目管理有限公司在“江苏政府采购网”发布的更正公告。</w:t>
      </w:r>
      <w:r/>
    </w:p>
    <w:p>
      <w:pPr>
        <w:ind w:right="480"/>
        <w:jc w:val="right"/>
        <w:spacing w:after="143" w:line="360" w:lineRule="auto"/>
        <w:rPr>
          <w:rFonts w:hint="eastAsia" w:ascii="宋体" w:hAnsi="宋体" w:cs="宋体"/>
          <w:sz w:val="24"/>
          <w:szCs w:val="28"/>
          <w:highlight w:val="none"/>
        </w:rPr>
      </w:pPr>
      <w:r>
        <w:rPr>
          <w:rFonts w:hint="eastAsia" w:ascii="宋体" w:hAnsi="宋体" w:cs="宋体"/>
          <w:sz w:val="24"/>
          <w:szCs w:val="28"/>
          <w:highlight w:val="none"/>
        </w:rPr>
        <w:t xml:space="preserve">江苏澍濡工程项目管理有限公司</w:t>
      </w:r>
      <w:r/>
    </w:p>
    <w:p>
      <w:pPr>
        <w:ind w:right="480"/>
        <w:jc w:val="right"/>
        <w:spacing w:after="143" w:line="360" w:lineRule="auto"/>
        <w:rPr>
          <w:rFonts w:hint="eastAsia" w:ascii="宋体" w:hAnsi="宋体" w:cs="宋体"/>
          <w:sz w:val="24"/>
          <w:szCs w:val="28"/>
          <w:highlight w:val="none"/>
        </w:rPr>
      </w:pPr>
      <w:r>
        <w:rPr>
          <w:rFonts w:hint="eastAsia" w:ascii="宋体" w:hAnsi="宋体" w:cs="宋体"/>
          <w:sz w:val="24"/>
          <w:szCs w:val="28"/>
          <w:highlight w:val="none"/>
        </w:rPr>
        <w:t xml:space="preserve">2025年12月10日</w:t>
      </w:r>
      <w:r/>
    </w:p>
    <w:p>
      <w:pPr>
        <w:pStyle w:val="1001"/>
        <w:ind w:left="1470" w:right="1470"/>
        <w:jc w:val="center"/>
        <w:rPr>
          <w:rFonts w:ascii="黑体" w:eastAsia="黑体"/>
          <w:sz w:val="44"/>
          <w:szCs w:val="44"/>
          <w:highlight w:val="none"/>
        </w:rPr>
      </w:pPr>
      <w:r>
        <w:rPr>
          <w:highlight w:val="none"/>
        </w:rPr>
        <w:br w:type="page" w:clear="all"/>
      </w:r>
      <w:bookmarkStart w:id="54" w:name="_Toc215842760"/>
      <w:r/>
      <w:bookmarkStart w:id="55" w:name="_Toc14577347"/>
      <w:r/>
      <w:bookmarkStart w:id="56" w:name="_Toc61149549"/>
      <w:r/>
      <w:bookmarkStart w:id="57" w:name="_Toc513029209"/>
      <w:r>
        <w:rPr>
          <w:rFonts w:hint="eastAsia" w:ascii="黑体" w:eastAsia="黑体"/>
          <w:sz w:val="44"/>
          <w:szCs w:val="44"/>
          <w:highlight w:val="none"/>
        </w:rPr>
        <w:t xml:space="preserve">第二章 磋商须知</w:t>
      </w:r>
      <w:bookmarkEnd w:id="54"/>
      <w:r/>
      <w:bookmarkEnd w:id="55"/>
      <w:r/>
      <w:bookmarkEnd w:id="56"/>
      <w:r/>
      <w:bookmarkEnd w:id="57"/>
      <w:r/>
      <w:r/>
    </w:p>
    <w:p>
      <w:pPr>
        <w:keepLines/>
        <w:keepNext/>
        <w:spacing w:before="120" w:after="120" w:line="560" w:lineRule="exact"/>
        <w:rPr>
          <w:rFonts w:hint="eastAsia" w:ascii="黑体" w:hAnsi="黑体" w:eastAsia="黑体" w:cs="宋体"/>
          <w:bCs/>
          <w:sz w:val="24"/>
          <w:szCs w:val="28"/>
          <w:highlight w:val="none"/>
        </w:rPr>
        <w:outlineLvl w:val="1"/>
      </w:pPr>
      <w:r/>
      <w:bookmarkStart w:id="58" w:name="_Toc16938519"/>
      <w:r/>
      <w:bookmarkStart w:id="59" w:name="_Toc215842761"/>
      <w:r/>
      <w:bookmarkStart w:id="60" w:name="_Toc20823275"/>
      <w:r/>
      <w:bookmarkStart w:id="61" w:name="_Toc513029203"/>
      <w:r/>
      <w:bookmarkStart w:id="62" w:name="_Toc120614214"/>
      <w:r>
        <w:rPr>
          <w:rFonts w:hint="eastAsia" w:ascii="黑体" w:hAnsi="黑体" w:eastAsia="黑体" w:cs="宋体"/>
          <w:bCs/>
          <w:sz w:val="24"/>
          <w:szCs w:val="28"/>
          <w:highlight w:val="none"/>
        </w:rPr>
        <w:t xml:space="preserve">一、总则</w:t>
      </w:r>
      <w:bookmarkEnd w:id="58"/>
      <w:r/>
      <w:bookmarkEnd w:id="59"/>
      <w:r/>
      <w:bookmarkEnd w:id="60"/>
      <w:r/>
      <w:bookmarkEnd w:id="61"/>
      <w:r/>
      <w:bookmarkEnd w:id="62"/>
      <w:r/>
      <w:r/>
    </w:p>
    <w:p>
      <w:pPr>
        <w:ind w:firstLine="480"/>
        <w:jc w:val="left"/>
        <w:spacing w:line="560" w:lineRule="exact"/>
        <w:tabs>
          <w:tab w:val="left" w:pos="900" w:leader="none"/>
        </w:tabs>
        <w:rPr>
          <w:rFonts w:hint="eastAsia" w:ascii="宋体" w:hAnsi="宋体"/>
          <w:sz w:val="24"/>
          <w:highlight w:val="none"/>
        </w:rPr>
      </w:pPr>
      <w:r/>
      <w:bookmarkStart w:id="63" w:name="_Hlt16619475"/>
      <w:r/>
      <w:bookmarkEnd w:id="63"/>
      <w:r/>
      <w:bookmarkStart w:id="64" w:name="_Toc458694821"/>
      <w:r/>
      <w:bookmarkStart w:id="65" w:name="_Toc20823276"/>
      <w:r/>
      <w:bookmarkStart w:id="66" w:name="_Toc16938520"/>
      <w:r/>
      <w:bookmarkStart w:id="67" w:name="_Toc513029204"/>
      <w:r>
        <w:rPr>
          <w:rFonts w:hint="eastAsia" w:ascii="宋体" w:hAnsi="宋体"/>
          <w:sz w:val="24"/>
          <w:highlight w:val="none"/>
        </w:rPr>
        <w:t xml:space="preserve">1</w:t>
      </w:r>
      <w:bookmarkEnd w:id="64"/>
      <w:r>
        <w:rPr>
          <w:rFonts w:hint="eastAsia" w:ascii="宋体" w:hAnsi="宋体"/>
          <w:sz w:val="24"/>
          <w:highlight w:val="none"/>
        </w:rPr>
        <w:t xml:space="preserve">、采购方式</w:t>
      </w:r>
      <w:bookmarkEnd w:id="65"/>
      <w:r/>
      <w:bookmarkEnd w:id="66"/>
      <w:r/>
      <w:bookmarkEnd w:id="67"/>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1.1 本次政府采购活动采取竞争性磋商(以下简称磋商)方式，本磋商文件仅适用于磋商公告中所述项目。</w:t>
      </w:r>
      <w:r/>
    </w:p>
    <w:p>
      <w:pPr>
        <w:ind w:firstLine="480"/>
        <w:jc w:val="left"/>
        <w:spacing w:line="560" w:lineRule="exact"/>
        <w:tabs>
          <w:tab w:val="left" w:pos="900" w:leader="none"/>
        </w:tabs>
        <w:rPr>
          <w:rFonts w:hint="eastAsia" w:ascii="宋体" w:hAnsi="宋体"/>
          <w:sz w:val="24"/>
          <w:highlight w:val="none"/>
        </w:rPr>
      </w:pPr>
      <w:r/>
      <w:bookmarkStart w:id="68" w:name="_Toc513029205"/>
      <w:r/>
      <w:bookmarkStart w:id="69" w:name="_Toc20823277"/>
      <w:r/>
      <w:bookmarkStart w:id="70" w:name="_Toc16938521"/>
      <w:r>
        <w:rPr>
          <w:rFonts w:hint="eastAsia" w:ascii="宋体" w:hAnsi="宋体"/>
          <w:sz w:val="24"/>
          <w:highlight w:val="none"/>
        </w:rPr>
        <w:t xml:space="preserve">2、合格的</w:t>
      </w:r>
      <w:bookmarkEnd w:id="68"/>
      <w:r/>
      <w:bookmarkEnd w:id="69"/>
      <w:r/>
      <w:bookmarkEnd w:id="70"/>
      <w:r>
        <w:rPr>
          <w:rFonts w:hint="eastAsia" w:ascii="宋体" w:hAnsi="宋体"/>
          <w:sz w:val="24"/>
          <w:highlight w:val="none"/>
        </w:rPr>
        <w:t xml:space="preserve">供应商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2.1满足磋商公告中供应商资格要求的规定。</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2.2 满足本磋商文件实质性要求和条件的规定。</w:t>
      </w:r>
      <w:r/>
    </w:p>
    <w:p>
      <w:pPr>
        <w:ind w:firstLine="480"/>
        <w:jc w:val="left"/>
        <w:spacing w:line="560" w:lineRule="exact"/>
        <w:tabs>
          <w:tab w:val="left" w:pos="900" w:leader="none"/>
        </w:tabs>
        <w:rPr>
          <w:rFonts w:hint="eastAsia" w:ascii="宋体" w:hAnsi="宋体"/>
          <w:sz w:val="24"/>
          <w:highlight w:val="none"/>
        </w:rPr>
      </w:pPr>
      <w:r/>
      <w:bookmarkStart w:id="71" w:name="_Toc16938522"/>
      <w:r/>
      <w:bookmarkStart w:id="72" w:name="_Toc513029206"/>
      <w:r/>
      <w:bookmarkStart w:id="73" w:name="_Toc20823278"/>
      <w:r>
        <w:rPr>
          <w:rFonts w:hint="eastAsia" w:ascii="宋体" w:hAnsi="宋体"/>
          <w:sz w:val="24"/>
          <w:highlight w:val="none"/>
        </w:rPr>
        <w:t xml:space="preserve">3、适用法律</w:t>
      </w:r>
      <w:bookmarkEnd w:id="71"/>
      <w:r/>
      <w:bookmarkEnd w:id="72"/>
      <w:r/>
      <w:bookmarkEnd w:id="73"/>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3.1 本次磋商及由此产生的合同受中华人民共和国有关的法律法规制约和保护。</w:t>
      </w:r>
      <w:r/>
    </w:p>
    <w:p>
      <w:pPr>
        <w:ind w:firstLine="480"/>
        <w:jc w:val="left"/>
        <w:spacing w:line="560" w:lineRule="exact"/>
        <w:tabs>
          <w:tab w:val="left" w:pos="900" w:leader="none"/>
        </w:tabs>
        <w:rPr>
          <w:rFonts w:hint="eastAsia" w:ascii="宋体" w:hAnsi="宋体"/>
          <w:sz w:val="24"/>
          <w:highlight w:val="none"/>
        </w:rPr>
      </w:pPr>
      <w:r/>
      <w:bookmarkStart w:id="74" w:name="_Toc462564067"/>
      <w:r/>
      <w:bookmarkStart w:id="75" w:name="_Toc16938523"/>
      <w:r/>
      <w:bookmarkStart w:id="76" w:name="_Toc513029207"/>
      <w:r/>
      <w:bookmarkStart w:id="77" w:name="_Toc20823279"/>
      <w:r>
        <w:rPr>
          <w:rFonts w:hint="eastAsia" w:ascii="宋体" w:hAnsi="宋体"/>
          <w:sz w:val="24"/>
          <w:highlight w:val="none"/>
        </w:rPr>
        <w:t xml:space="preserve">4、磋商费用</w:t>
      </w:r>
      <w:bookmarkEnd w:id="74"/>
      <w:r/>
      <w:bookmarkEnd w:id="75"/>
      <w:r/>
      <w:bookmarkEnd w:id="76"/>
      <w:r/>
      <w:bookmarkEnd w:id="77"/>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4.1供应商应自行承担所有与参加本次磋商有关的费用，无论磋商过程中的做法和结果如何，江苏澍濡工程项目管理有限公司（以下简称代理机构）在任何情况下均无义务和责任承担这些费用。</w:t>
      </w:r>
      <w:r/>
    </w:p>
    <w:p>
      <w:pPr>
        <w:ind w:firstLine="480"/>
        <w:jc w:val="left"/>
        <w:spacing w:line="560" w:lineRule="exact"/>
        <w:tabs>
          <w:tab w:val="left" w:pos="900" w:leader="none"/>
        </w:tabs>
        <w:rPr>
          <w:rFonts w:hint="eastAsia" w:ascii="宋体" w:hAnsi="宋体"/>
          <w:b/>
          <w:bCs/>
          <w:sz w:val="24"/>
          <w:highlight w:val="none"/>
        </w:rPr>
      </w:pPr>
      <w:r>
        <w:rPr>
          <w:rFonts w:hint="eastAsia" w:ascii="宋体" w:hAnsi="宋体"/>
          <w:b/>
          <w:bCs/>
          <w:sz w:val="24"/>
          <w:highlight w:val="none"/>
        </w:rPr>
        <w:t xml:space="preserve">4.2本次招标代理费按壹万元计取，由中标人领取中标通知书时一次性付清并承担。投标单位在投标报价时应综合考虑以上费用，但不得单列。</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5、磋商文件的约束力</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5.1供应商一旦参加本项目采购活动，即被认为接受了本磋商文件的规定和约束。</w:t>
      </w:r>
      <w:r/>
    </w:p>
    <w:p>
      <w:pPr>
        <w:keepLines/>
        <w:keepNext/>
        <w:spacing w:before="120" w:after="120" w:line="560" w:lineRule="exact"/>
        <w:rPr>
          <w:rFonts w:hint="eastAsia" w:ascii="黑体" w:hAnsi="黑体" w:eastAsia="黑体" w:cs="宋体"/>
          <w:bCs/>
          <w:sz w:val="24"/>
          <w:szCs w:val="28"/>
          <w:highlight w:val="none"/>
        </w:rPr>
        <w:outlineLvl w:val="1"/>
      </w:pPr>
      <w:r/>
      <w:bookmarkStart w:id="78" w:name="_Toc16938525"/>
      <w:r/>
      <w:bookmarkStart w:id="79" w:name="_Toc20823281"/>
      <w:r/>
      <w:bookmarkStart w:id="80" w:name="_Toc120614215"/>
      <w:r/>
      <w:bookmarkStart w:id="81" w:name="_Toc215842762"/>
      <w:r>
        <w:rPr>
          <w:rFonts w:hint="eastAsia" w:ascii="黑体" w:hAnsi="黑体" w:eastAsia="黑体" w:cs="宋体"/>
          <w:bCs/>
          <w:sz w:val="24"/>
          <w:szCs w:val="28"/>
          <w:highlight w:val="none"/>
        </w:rPr>
        <w:t xml:space="preserve">二、</w:t>
      </w:r>
      <w:bookmarkEnd w:id="78"/>
      <w:r/>
      <w:bookmarkEnd w:id="79"/>
      <w:r/>
      <w:bookmarkEnd w:id="80"/>
      <w:r>
        <w:rPr>
          <w:rFonts w:hint="eastAsia" w:ascii="黑体" w:hAnsi="黑体" w:eastAsia="黑体" w:cs="宋体"/>
          <w:bCs/>
          <w:sz w:val="24"/>
          <w:szCs w:val="28"/>
          <w:highlight w:val="none"/>
        </w:rPr>
        <w:t xml:space="preserve">磋商文件</w:t>
      </w:r>
      <w:bookmarkEnd w:id="81"/>
      <w:r/>
      <w:r/>
    </w:p>
    <w:p>
      <w:pPr>
        <w:ind w:firstLine="480"/>
        <w:jc w:val="left"/>
        <w:spacing w:line="560" w:lineRule="exact"/>
        <w:tabs>
          <w:tab w:val="left" w:pos="900" w:leader="none"/>
        </w:tabs>
        <w:rPr>
          <w:rFonts w:hint="eastAsia" w:ascii="宋体" w:hAnsi="宋体"/>
          <w:sz w:val="24"/>
          <w:highlight w:val="none"/>
        </w:rPr>
      </w:pPr>
      <w:r/>
      <w:bookmarkStart w:id="82" w:name="_Toc513029210"/>
      <w:r/>
      <w:bookmarkStart w:id="83" w:name="_Toc16938526"/>
      <w:r/>
      <w:bookmarkStart w:id="84" w:name="_Toc20823282"/>
      <w:r>
        <w:rPr>
          <w:rFonts w:hint="eastAsia" w:ascii="宋体" w:hAnsi="宋体"/>
          <w:sz w:val="24"/>
          <w:highlight w:val="none"/>
        </w:rPr>
        <w:t xml:space="preserve">6、磋商文件构成</w:t>
      </w:r>
      <w:bookmarkEnd w:id="82"/>
      <w:r/>
      <w:bookmarkEnd w:id="83"/>
      <w:r/>
      <w:bookmarkEnd w:id="84"/>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6.1磋商文件由以下部分组成：</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（1）磋商邀请</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（2）供应商须知</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（3）合同文本</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（4）采购需求</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（5）评审方法与评审标准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（6）响应文件格式</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请仔细检查磋商文件是否齐全，如有缺漏请立即与代理机构联系解决。</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560" w:lineRule="exact"/>
        <w:tabs>
          <w:tab w:val="left" w:pos="900" w:leader="none"/>
        </w:tabs>
        <w:rPr>
          <w:rFonts w:hint="eastAsia" w:ascii="宋体" w:hAnsi="宋体"/>
          <w:sz w:val="24"/>
          <w:highlight w:val="none"/>
        </w:rPr>
      </w:pPr>
      <w:r/>
      <w:bookmarkStart w:id="85" w:name="_Toc513029211"/>
      <w:r/>
      <w:bookmarkStart w:id="86" w:name="_Toc20823283"/>
      <w:r/>
      <w:bookmarkStart w:id="87" w:name="_Toc16938527"/>
      <w:r/>
      <w:bookmarkStart w:id="88" w:name="_Toc462564070"/>
      <w:r>
        <w:rPr>
          <w:rFonts w:hint="eastAsia" w:ascii="宋体" w:hAnsi="宋体"/>
          <w:sz w:val="24"/>
          <w:highlight w:val="none"/>
        </w:rPr>
        <w:t xml:space="preserve">7、磋商文件的澄清</w:t>
      </w:r>
      <w:bookmarkEnd w:id="85"/>
      <w:r/>
      <w:bookmarkEnd w:id="86"/>
      <w:r/>
      <w:bookmarkEnd w:id="87"/>
      <w:r/>
      <w:bookmarkEnd w:id="88"/>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7.1 任何要求对磋商文件进行澄清的供应商，应在磋商截止期5日前按磋商公告中的通讯地址，以书面形式通知代理机构。</w:t>
      </w:r>
      <w:r/>
    </w:p>
    <w:p>
      <w:pPr>
        <w:ind w:firstLine="480"/>
        <w:jc w:val="left"/>
        <w:spacing w:line="560" w:lineRule="exact"/>
        <w:tabs>
          <w:tab w:val="left" w:pos="900" w:leader="none"/>
        </w:tabs>
        <w:rPr>
          <w:rFonts w:hint="eastAsia" w:ascii="宋体" w:hAnsi="宋体"/>
          <w:sz w:val="24"/>
          <w:highlight w:val="none"/>
        </w:rPr>
      </w:pPr>
      <w:r/>
      <w:bookmarkStart w:id="89" w:name="_Toc20823284"/>
      <w:r/>
      <w:bookmarkStart w:id="90" w:name="_Toc462564071"/>
      <w:r/>
      <w:bookmarkStart w:id="91" w:name="_Toc16938528"/>
      <w:r/>
      <w:bookmarkStart w:id="92" w:name="_Toc513029212"/>
      <w:r>
        <w:rPr>
          <w:rFonts w:hint="eastAsia" w:ascii="宋体" w:hAnsi="宋体"/>
          <w:sz w:val="24"/>
          <w:highlight w:val="none"/>
        </w:rPr>
        <w:t xml:space="preserve">8、磋商文件的澄清和修改</w:t>
      </w:r>
      <w:bookmarkEnd w:id="89"/>
      <w:r/>
      <w:bookmarkEnd w:id="90"/>
      <w:r/>
      <w:bookmarkEnd w:id="91"/>
      <w:r/>
      <w:bookmarkEnd w:id="92"/>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8.2代理机构可以视采购项目的具体情况，组织供应商进行现场考察或召开磋商前答疑会，但不单独或分别组织只有一个供应商参加的现场考察和答疑会。</w:t>
      </w:r>
      <w:r/>
    </w:p>
    <w:p>
      <w:pPr>
        <w:keepLines/>
        <w:keepNext/>
        <w:spacing w:before="120" w:after="120" w:line="560" w:lineRule="exact"/>
        <w:rPr>
          <w:rFonts w:hint="eastAsia" w:ascii="黑体" w:hAnsi="黑体" w:eastAsia="黑体" w:cs="宋体"/>
          <w:bCs/>
          <w:sz w:val="24"/>
          <w:szCs w:val="28"/>
          <w:highlight w:val="none"/>
        </w:rPr>
        <w:outlineLvl w:val="1"/>
      </w:pPr>
      <w:r/>
      <w:bookmarkStart w:id="93" w:name="_Toc120614216"/>
      <w:r/>
      <w:bookmarkStart w:id="94" w:name="_Toc513029213"/>
      <w:r/>
      <w:bookmarkStart w:id="95" w:name="_Toc16938529"/>
      <w:r/>
      <w:bookmarkStart w:id="96" w:name="_Toc215842763"/>
      <w:r/>
      <w:bookmarkStart w:id="97" w:name="_Toc462564072"/>
      <w:r/>
      <w:bookmarkStart w:id="98" w:name="_Toc20823285"/>
      <w:r>
        <w:rPr>
          <w:rFonts w:hint="eastAsia" w:ascii="黑体" w:hAnsi="黑体" w:eastAsia="黑体" w:cs="宋体"/>
          <w:bCs/>
          <w:sz w:val="24"/>
          <w:szCs w:val="28"/>
          <w:highlight w:val="none"/>
        </w:rPr>
        <w:t xml:space="preserve">三、响应文件的编制</w:t>
      </w:r>
      <w:bookmarkEnd w:id="93"/>
      <w:r/>
      <w:bookmarkEnd w:id="94"/>
      <w:r/>
      <w:bookmarkEnd w:id="95"/>
      <w:r/>
      <w:bookmarkEnd w:id="96"/>
      <w:r/>
      <w:bookmarkEnd w:id="97"/>
      <w:r/>
      <w:bookmarkEnd w:id="98"/>
      <w:r/>
      <w:r/>
    </w:p>
    <w:p>
      <w:pPr>
        <w:ind w:firstLine="480"/>
        <w:jc w:val="left"/>
        <w:spacing w:line="560" w:lineRule="exact"/>
        <w:tabs>
          <w:tab w:val="left" w:pos="900" w:leader="none"/>
        </w:tabs>
        <w:rPr>
          <w:rFonts w:hint="eastAsia" w:ascii="宋体" w:hAnsi="宋体"/>
          <w:sz w:val="24"/>
          <w:highlight w:val="none"/>
        </w:rPr>
      </w:pPr>
      <w:r/>
      <w:bookmarkStart w:id="99" w:name="_Toc513029214"/>
      <w:r/>
      <w:bookmarkStart w:id="100" w:name="_Toc16938530"/>
      <w:r/>
      <w:bookmarkStart w:id="101" w:name="_Toc20823286"/>
      <w:r/>
      <w:bookmarkStart w:id="102" w:name="_Toc462564073"/>
      <w:r>
        <w:rPr>
          <w:rFonts w:hint="eastAsia" w:ascii="宋体" w:hAnsi="宋体"/>
          <w:sz w:val="24"/>
          <w:highlight w:val="none"/>
        </w:rPr>
        <w:t xml:space="preserve">9、响应文件的语言及度量衡单位</w:t>
      </w:r>
      <w:bookmarkEnd w:id="99"/>
      <w:r/>
      <w:bookmarkEnd w:id="100"/>
      <w:r/>
      <w:bookmarkEnd w:id="101"/>
      <w:r/>
      <w:bookmarkEnd w:id="102"/>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9.1供应商提交的响应文件以及供应商与代理机构就有关磋商的所有来往通知、函件和文件均应使用简体中文。</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9.2 除技术性能另有规定外，响应文件所使用的度量衡单位，均须采用国家法定计量单位。</w:t>
      </w:r>
      <w:r/>
    </w:p>
    <w:p>
      <w:pPr>
        <w:ind w:firstLine="480"/>
        <w:jc w:val="left"/>
        <w:spacing w:line="560" w:lineRule="exact"/>
        <w:tabs>
          <w:tab w:val="left" w:pos="900" w:leader="none"/>
        </w:tabs>
        <w:rPr>
          <w:rFonts w:hint="eastAsia" w:ascii="宋体" w:hAnsi="宋体"/>
          <w:sz w:val="24"/>
          <w:highlight w:val="none"/>
        </w:rPr>
      </w:pPr>
      <w:r/>
      <w:bookmarkStart w:id="103" w:name="_Toc513029215"/>
      <w:r/>
      <w:bookmarkStart w:id="104" w:name="_Toc16938531"/>
      <w:r/>
      <w:bookmarkStart w:id="105" w:name="_Toc20823287"/>
      <w:r/>
      <w:bookmarkStart w:id="106" w:name="_Toc462564074"/>
      <w:r>
        <w:rPr>
          <w:rFonts w:hint="eastAsia" w:ascii="宋体" w:hAnsi="宋体"/>
          <w:sz w:val="24"/>
          <w:highlight w:val="none"/>
        </w:rPr>
        <w:t xml:space="preserve">10、响应文件构成</w:t>
      </w:r>
      <w:bookmarkEnd w:id="103"/>
      <w:r/>
      <w:bookmarkEnd w:id="104"/>
      <w:r/>
      <w:bookmarkEnd w:id="105"/>
      <w:r/>
      <w:bookmarkEnd w:id="106"/>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10.1供应商编写的响应文件应包括资格证明文件、符合性证明文件、分项报价表、技术要求响应及偏离表、商务要求响应及偏离表、其他证明文件、磋商响应函等部分。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如标书制作工具中格式和内容与“江苏政府采购网”发布的磋商文件不一致，请以“江苏政府采购网”发布的磋商文件为准。</w:t>
      </w:r>
      <w:r/>
    </w:p>
    <w:p>
      <w:pPr>
        <w:ind w:firstLine="480"/>
        <w:jc w:val="left"/>
        <w:spacing w:line="560" w:lineRule="exact"/>
        <w:tabs>
          <w:tab w:val="left" w:pos="900" w:leader="none"/>
        </w:tabs>
        <w:rPr>
          <w:rFonts w:hint="eastAsia" w:ascii="宋体" w:hAnsi="宋体"/>
          <w:sz w:val="24"/>
          <w:highlight w:val="none"/>
        </w:rPr>
      </w:pPr>
      <w:r/>
      <w:bookmarkStart w:id="107" w:name="_Hlt26668975"/>
      <w:r/>
      <w:bookmarkEnd w:id="107"/>
      <w:r/>
      <w:bookmarkStart w:id="108" w:name="_Hlt26954838"/>
      <w:r/>
      <w:bookmarkEnd w:id="108"/>
      <w:r/>
      <w:bookmarkStart w:id="109" w:name="_Hlt26670360"/>
      <w:r/>
      <w:bookmarkEnd w:id="109"/>
      <w:r/>
      <w:bookmarkStart w:id="110" w:name="_Toc49090507"/>
      <w:r/>
      <w:bookmarkStart w:id="111" w:name="_Toc14577354"/>
      <w:r/>
      <w:bookmarkStart w:id="112" w:name="_Toc49090509"/>
      <w:r/>
      <w:bookmarkStart w:id="113" w:name="_Toc513029216"/>
      <w:r/>
      <w:bookmarkStart w:id="114" w:name="_Toc14577357"/>
      <w:r/>
      <w:bookmarkStart w:id="115" w:name="_Toc513029219"/>
      <w:r/>
      <w:bookmarkStart w:id="116" w:name="_Toc49090508"/>
      <w:r/>
      <w:bookmarkStart w:id="117" w:name="_Toc14577355"/>
      <w:r>
        <w:rPr>
          <w:rFonts w:hint="eastAsia" w:ascii="宋体" w:hAnsi="宋体"/>
          <w:sz w:val="24"/>
          <w:highlight w:val="none"/>
        </w:rPr>
        <w:t xml:space="preserve">11、证明磋商响应标的符合磋商文件规定的文件</w:t>
      </w:r>
      <w:bookmarkEnd w:id="110"/>
      <w:r/>
      <w:bookmarkEnd w:id="111"/>
      <w:r/>
      <w:bookmarkEnd w:id="112"/>
      <w:r/>
      <w:bookmarkEnd w:id="113"/>
      <w:r/>
      <w:bookmarkEnd w:id="114"/>
      <w:r/>
      <w:bookmarkEnd w:id="115"/>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11.1供应商应按照磋商文件要求提交证明文件，证明其及磋商响应标的符合磋商文件规定。</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11.2磋商文件对证明文件无明确形式要求的，证明文件可以以文字资料、图纸和数据等形式提交。</w:t>
      </w:r>
      <w:bookmarkEnd w:id="116"/>
      <w:r/>
      <w:bookmarkEnd w:id="117"/>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12、分项报价表</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12.1供应商应按照磋商文件规定格式填报分项报价表。</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12.2磋商货币。响应文件中的单价和总价无特殊规定的采用人民币报价，以元为单位标注。磋商文件中另有规定的按规定执行。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hint="eastAsia" w:ascii="宋体" w:hAnsi="宋体"/>
          <w:sz w:val="24"/>
          <w:highlight w:val="none"/>
        </w:rPr>
      </w:pPr>
      <w:r/>
      <w:bookmarkStart w:id="118" w:name="_Hlt26954731"/>
      <w:r/>
      <w:bookmarkEnd w:id="118"/>
      <w:r/>
      <w:bookmarkStart w:id="119" w:name="_Hlt26954848"/>
      <w:r/>
      <w:bookmarkEnd w:id="119"/>
      <w:r/>
      <w:bookmarkStart w:id="120" w:name="_Hlt26670486"/>
      <w:r/>
      <w:bookmarkEnd w:id="120"/>
      <w:r/>
      <w:bookmarkStart w:id="121" w:name="_Hlt26954846"/>
      <w:r/>
      <w:bookmarkEnd w:id="121"/>
      <w:r/>
      <w:bookmarkStart w:id="122" w:name="_Hlt26670482"/>
      <w:r/>
      <w:bookmarkEnd w:id="122"/>
      <w:r>
        <w:rPr>
          <w:rFonts w:hint="eastAsia" w:ascii="宋体" w:hAnsi="宋体"/>
          <w:sz w:val="24"/>
          <w:highlight w:val="none"/>
        </w:rPr>
        <w:t xml:space="preserve">13、技术要求响应及偏离表、商务要求响应及偏离表</w:t>
      </w:r>
      <w:r/>
    </w:p>
    <w:p>
      <w:pPr>
        <w:ind w:firstLine="480"/>
        <w:jc w:val="left"/>
        <w:spacing w:line="560" w:lineRule="exact"/>
        <w:tabs>
          <w:tab w:val="left" w:pos="900" w:leader="none"/>
        </w:tabs>
        <w:rPr>
          <w:rFonts w:hint="eastAsia" w:ascii="宋体" w:hAnsi="宋体"/>
          <w:sz w:val="24"/>
          <w:highlight w:val="none"/>
          <w:lang w:val="zh-CN"/>
        </w:rPr>
      </w:pPr>
      <w:r>
        <w:rPr>
          <w:rFonts w:hint="eastAsia" w:ascii="宋体" w:hAnsi="宋体"/>
          <w:sz w:val="24"/>
          <w:highlight w:val="none"/>
          <w:lang w:val="zh-CN"/>
        </w:rPr>
        <w:t xml:space="preserve">13.1供应商需对磋商文件中的技术要求与商务要求逐项作出响应或偏离，并说明原因。</w:t>
      </w:r>
      <w:r/>
    </w:p>
    <w:p>
      <w:pPr>
        <w:ind w:firstLine="480"/>
        <w:jc w:val="left"/>
        <w:spacing w:line="560" w:lineRule="exact"/>
        <w:tabs>
          <w:tab w:val="left" w:pos="900" w:leader="none"/>
        </w:tabs>
        <w:rPr>
          <w:rFonts w:hint="eastAsia" w:ascii="宋体" w:hAnsi="宋体"/>
          <w:sz w:val="24"/>
          <w:highlight w:val="none"/>
          <w:lang w:val="zh-CN"/>
        </w:rPr>
      </w:pPr>
      <w:r>
        <w:rPr>
          <w:rFonts w:hint="eastAsia" w:ascii="宋体" w:hAnsi="宋体"/>
          <w:sz w:val="24"/>
          <w:highlight w:val="none"/>
          <w:lang w:val="zh-CN"/>
        </w:rPr>
        <w:t xml:space="preserve">13.2供应商可在响应文件中提供认为需要的其他技术文件或说明。</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14、服务承诺、培训计划、人员安排及其他</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14.1供应商需根据磋商文件要求提供有关售后服务的管理制度，售后服务机构的分布情况，售后服务人员的数量、素质、技术水平及售后服务的反应能力等。</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14.2供应商需根据磋商文件要求提供培训计划。</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14.3供应商需根据磋商文件要求提供</w:t>
      </w:r>
      <w:r>
        <w:rPr>
          <w:rFonts w:hint="eastAsia" w:ascii="宋体" w:hAnsi="宋体"/>
          <w:sz w:val="24"/>
          <w:highlight w:val="none"/>
          <w:lang w:val="zh-CN"/>
        </w:rPr>
        <w:t xml:space="preserve">磋商响应标的的主要组成部分、功能设计、实现思路及关键技术等。</w:t>
      </w:r>
      <w:r/>
    </w:p>
    <w:p>
      <w:pPr>
        <w:ind w:firstLine="480"/>
        <w:jc w:val="left"/>
        <w:spacing w:line="560" w:lineRule="exact"/>
        <w:tabs>
          <w:tab w:val="left" w:pos="900" w:leader="none"/>
        </w:tabs>
        <w:rPr>
          <w:rFonts w:hint="eastAsia" w:ascii="宋体" w:hAnsi="宋体"/>
          <w:sz w:val="24"/>
          <w:highlight w:val="none"/>
        </w:rPr>
      </w:pPr>
      <w:r/>
      <w:bookmarkStart w:id="123" w:name="_Toc49090510"/>
      <w:r/>
      <w:bookmarkStart w:id="124" w:name="_Toc14577359"/>
      <w:r>
        <w:rPr>
          <w:rFonts w:hint="eastAsia" w:ascii="宋体" w:hAnsi="宋体"/>
          <w:sz w:val="24"/>
          <w:highlight w:val="none"/>
        </w:rPr>
        <w:t xml:space="preserve">15、磋商响应函</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15.1供应商应按照磋商文件中提供的格式完整、正确填写磋商响应函。</w:t>
      </w:r>
      <w:bookmarkEnd w:id="123"/>
      <w:r/>
      <w:bookmarkEnd w:id="124"/>
      <w:r/>
      <w:r/>
    </w:p>
    <w:p>
      <w:pPr>
        <w:ind w:firstLine="480"/>
        <w:jc w:val="left"/>
        <w:spacing w:line="560" w:lineRule="exact"/>
        <w:tabs>
          <w:tab w:val="left" w:pos="900" w:leader="none"/>
        </w:tabs>
        <w:rPr>
          <w:rFonts w:hint="eastAsia" w:ascii="宋体" w:hAnsi="宋体"/>
          <w:sz w:val="24"/>
          <w:highlight w:val="none"/>
        </w:rPr>
      </w:pPr>
      <w:r/>
      <w:bookmarkStart w:id="125" w:name="_Toc14577360"/>
      <w:r/>
      <w:bookmarkStart w:id="126" w:name="_Toc49090511"/>
      <w:r>
        <w:rPr>
          <w:rFonts w:hint="eastAsia" w:ascii="宋体" w:hAnsi="宋体"/>
          <w:sz w:val="24"/>
          <w:highlight w:val="none"/>
        </w:rPr>
        <w:t xml:space="preserve">16、磋商有效期</w:t>
      </w:r>
      <w:bookmarkEnd w:id="125"/>
      <w:r/>
      <w:bookmarkEnd w:id="126"/>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16.1磋商有效期为代理机构规定的提交响应文件截止之日后六十（60）天。磋商有效期比规定短的将被视为非实质性响应磋商文件而予以拒绝。</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17、磋商有效期的延长</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keepLines/>
        <w:keepNext/>
        <w:spacing w:before="120" w:after="120" w:line="560" w:lineRule="exact"/>
        <w:rPr>
          <w:rFonts w:hint="eastAsia" w:ascii="黑体" w:hAnsi="黑体" w:eastAsia="黑体" w:cs="宋体"/>
          <w:bCs/>
          <w:sz w:val="24"/>
          <w:szCs w:val="28"/>
          <w:highlight w:val="none"/>
        </w:rPr>
        <w:outlineLvl w:val="1"/>
      </w:pPr>
      <w:r/>
      <w:bookmarkStart w:id="127" w:name="_Hlt26954739"/>
      <w:r/>
      <w:bookmarkEnd w:id="127"/>
      <w:r/>
      <w:bookmarkStart w:id="128" w:name="_Hlt26954852"/>
      <w:r/>
      <w:bookmarkEnd w:id="128"/>
      <w:r/>
      <w:bookmarkStart w:id="129" w:name="_Toc513029224"/>
      <w:r/>
      <w:bookmarkStart w:id="130" w:name="_Toc120614217"/>
      <w:r/>
      <w:bookmarkStart w:id="131" w:name="_Toc16938540"/>
      <w:r/>
      <w:bookmarkStart w:id="132" w:name="_Toc20823296"/>
      <w:r/>
      <w:bookmarkStart w:id="133" w:name="_Toc215842764"/>
      <w:r>
        <w:rPr>
          <w:rFonts w:hint="eastAsia" w:ascii="黑体" w:hAnsi="黑体" w:eastAsia="黑体" w:cs="宋体"/>
          <w:bCs/>
          <w:sz w:val="24"/>
          <w:szCs w:val="28"/>
          <w:highlight w:val="none"/>
        </w:rPr>
        <w:t xml:space="preserve">四、响应文件的递交</w:t>
      </w:r>
      <w:bookmarkEnd w:id="129"/>
      <w:r/>
      <w:bookmarkEnd w:id="130"/>
      <w:r/>
      <w:bookmarkEnd w:id="131"/>
      <w:r/>
      <w:bookmarkEnd w:id="132"/>
      <w:r/>
      <w:bookmarkEnd w:id="133"/>
      <w:r/>
      <w:r/>
    </w:p>
    <w:p>
      <w:pPr>
        <w:ind w:firstLine="480"/>
        <w:jc w:val="left"/>
        <w:spacing w:line="560" w:lineRule="exact"/>
        <w:tabs>
          <w:tab w:val="left" w:pos="900" w:leader="none"/>
        </w:tabs>
        <w:rPr>
          <w:rFonts w:hint="eastAsia" w:ascii="宋体" w:hAnsi="宋体"/>
          <w:sz w:val="24"/>
          <w:highlight w:val="none"/>
        </w:rPr>
      </w:pPr>
      <w:r/>
      <w:bookmarkStart w:id="134" w:name="_Toc462564084"/>
      <w:r/>
      <w:bookmarkStart w:id="135" w:name="_Toc20823297"/>
      <w:r/>
      <w:bookmarkStart w:id="136" w:name="_Toc513029225"/>
      <w:r/>
      <w:bookmarkStart w:id="137" w:name="_Toc16938541"/>
      <w:r>
        <w:rPr>
          <w:rFonts w:hint="eastAsia" w:ascii="宋体" w:hAnsi="宋体"/>
          <w:sz w:val="24"/>
          <w:highlight w:val="none"/>
        </w:rPr>
        <w:t xml:space="preserve">18、电子磋商</w:t>
      </w:r>
      <w:bookmarkEnd w:id="134"/>
      <w:r/>
      <w:bookmarkEnd w:id="135"/>
      <w:r/>
      <w:bookmarkEnd w:id="136"/>
      <w:r/>
      <w:bookmarkEnd w:id="137"/>
      <w:r>
        <w:rPr>
          <w:rFonts w:hint="eastAsia" w:ascii="宋体" w:hAnsi="宋体"/>
          <w:sz w:val="24"/>
          <w:highlight w:val="none"/>
        </w:rPr>
        <w:t xml:space="preserve">响应文件的递交</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18.1供应商应当按照《操作手册》规定，在提交响应文件截止时间前制作并上传电子响应文件。</w:t>
      </w:r>
      <w:bookmarkStart w:id="138" w:name="_Toc20823298"/>
      <w:r/>
      <w:bookmarkStart w:id="139" w:name="_Toc513029226"/>
      <w:r/>
      <w:bookmarkStart w:id="140" w:name="_Toc16938542"/>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19、提交响应文件截止时间</w:t>
      </w:r>
      <w:bookmarkEnd w:id="138"/>
      <w:r/>
      <w:bookmarkEnd w:id="139"/>
      <w:r/>
      <w:bookmarkEnd w:id="140"/>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19.1供应商上传电子响应文件的时间不得迟于磋商公告中规定的提交响应文件截止时间。</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ind w:firstLine="480"/>
        <w:jc w:val="left"/>
        <w:spacing w:line="560" w:lineRule="exact"/>
        <w:tabs>
          <w:tab w:val="left" w:pos="900" w:leader="none"/>
        </w:tabs>
        <w:rPr>
          <w:rFonts w:hint="eastAsia" w:ascii="宋体" w:hAnsi="宋体"/>
          <w:sz w:val="24"/>
          <w:highlight w:val="none"/>
        </w:rPr>
      </w:pPr>
      <w:r/>
      <w:bookmarkStart w:id="141" w:name="_Toc513029227"/>
      <w:r/>
      <w:bookmarkStart w:id="142" w:name="_Toc20823299"/>
      <w:r/>
      <w:bookmarkStart w:id="143" w:name="_Toc16938543"/>
      <w:r>
        <w:rPr>
          <w:rFonts w:hint="eastAsia" w:ascii="宋体" w:hAnsi="宋体"/>
          <w:sz w:val="24"/>
          <w:highlight w:val="none"/>
        </w:rPr>
        <w:t xml:space="preserve">20、响应文件</w:t>
      </w:r>
      <w:bookmarkEnd w:id="141"/>
      <w:r/>
      <w:bookmarkEnd w:id="142"/>
      <w:r/>
      <w:bookmarkEnd w:id="143"/>
      <w:r>
        <w:rPr>
          <w:rFonts w:hint="eastAsia" w:ascii="宋体" w:hAnsi="宋体"/>
          <w:sz w:val="24"/>
          <w:highlight w:val="none"/>
        </w:rPr>
        <w:t xml:space="preserve">的拒收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20.1 代理机构拒绝接收在其规定的提交响应文件截止时间后上传的任何电子响应文件。</w:t>
      </w:r>
      <w:r/>
    </w:p>
    <w:p>
      <w:pPr>
        <w:ind w:firstLine="480"/>
        <w:jc w:val="left"/>
        <w:spacing w:line="560" w:lineRule="exact"/>
        <w:tabs>
          <w:tab w:val="left" w:pos="900" w:leader="none"/>
        </w:tabs>
        <w:rPr>
          <w:rFonts w:hint="eastAsia" w:ascii="宋体" w:hAnsi="宋体"/>
          <w:sz w:val="24"/>
          <w:highlight w:val="none"/>
        </w:rPr>
      </w:pPr>
      <w:r/>
      <w:bookmarkStart w:id="144" w:name="_Toc513029228"/>
      <w:r/>
      <w:bookmarkStart w:id="145" w:name="_Toc20823300"/>
      <w:r/>
      <w:bookmarkStart w:id="146" w:name="_Toc16938544"/>
      <w:r>
        <w:rPr>
          <w:rFonts w:hint="eastAsia" w:ascii="宋体" w:hAnsi="宋体"/>
          <w:sz w:val="24"/>
          <w:highlight w:val="none"/>
        </w:rPr>
        <w:t xml:space="preserve">21、响应文件的撤回和修改</w:t>
      </w:r>
      <w:bookmarkEnd w:id="144"/>
      <w:r/>
      <w:bookmarkEnd w:id="145"/>
      <w:r/>
      <w:bookmarkEnd w:id="146"/>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21.1响应文件的撤回</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21.1.1 电子响应文件的撤回</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供应商可在提交响应文件截止时间前，撤回其电子响应文件，具体操作方法见《操作手册》。</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21.1.2供应商撤回电子响应文件，则认为其不再参与本项目磋商活动。</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21.2响应文件的修改</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供应商可在提交响应文件截止时间前，对其电子响应文件进行修改，具体操作方法见《操作手册》。</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21.3 在提交响应文件截止时间之后，供应商不得对其电子响应文件作任何修改。</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21.4 在提交响应文件截止时间至磋商文件中规定的磋商有效期满之间的这段时间内，供应商不得撤回其响应文件。</w:t>
      </w:r>
      <w:r/>
    </w:p>
    <w:p>
      <w:pPr>
        <w:keepLines/>
        <w:keepNext/>
        <w:spacing w:before="120" w:after="120" w:line="560" w:lineRule="exact"/>
        <w:rPr>
          <w:rFonts w:hint="eastAsia" w:ascii="黑体" w:hAnsi="黑体" w:eastAsia="黑体" w:cs="宋体"/>
          <w:bCs/>
          <w:sz w:val="24"/>
          <w:szCs w:val="28"/>
          <w:highlight w:val="none"/>
        </w:rPr>
        <w:outlineLvl w:val="1"/>
      </w:pPr>
      <w:r/>
      <w:bookmarkStart w:id="147" w:name="_Toc16938545"/>
      <w:r/>
      <w:bookmarkStart w:id="148" w:name="_Toc513029229"/>
      <w:r/>
      <w:bookmarkStart w:id="149" w:name="_Toc120614218"/>
      <w:r/>
      <w:bookmarkStart w:id="150" w:name="_Toc215842765"/>
      <w:r/>
      <w:bookmarkStart w:id="151" w:name="_Toc20823301"/>
      <w:r>
        <w:rPr>
          <w:rFonts w:hint="eastAsia" w:ascii="黑体" w:hAnsi="黑体" w:eastAsia="黑体" w:cs="宋体"/>
          <w:bCs/>
          <w:sz w:val="24"/>
          <w:szCs w:val="28"/>
          <w:highlight w:val="none"/>
        </w:rPr>
        <w:t xml:space="preserve">五、响应文件的解密与评审</w:t>
      </w:r>
      <w:bookmarkEnd w:id="147"/>
      <w:r/>
      <w:bookmarkEnd w:id="148"/>
      <w:r/>
      <w:bookmarkEnd w:id="149"/>
      <w:r/>
      <w:bookmarkEnd w:id="150"/>
      <w:r/>
      <w:bookmarkEnd w:id="151"/>
      <w:r/>
      <w:r/>
    </w:p>
    <w:p>
      <w:pPr>
        <w:ind w:firstLine="480"/>
        <w:jc w:val="left"/>
        <w:spacing w:line="560" w:lineRule="exact"/>
        <w:tabs>
          <w:tab w:val="left" w:pos="900" w:leader="none"/>
        </w:tabs>
        <w:rPr>
          <w:rFonts w:hint="eastAsia" w:ascii="宋体" w:hAnsi="宋体"/>
          <w:sz w:val="24"/>
          <w:highlight w:val="none"/>
        </w:rPr>
      </w:pPr>
      <w:r/>
      <w:bookmarkStart w:id="152" w:name="_Toc16938546"/>
      <w:r/>
      <w:bookmarkStart w:id="153" w:name="_Toc20823302"/>
      <w:r/>
      <w:bookmarkStart w:id="154" w:name="_Toc513029230"/>
      <w:r>
        <w:rPr>
          <w:rFonts w:hint="eastAsia" w:ascii="宋体" w:hAnsi="宋体"/>
          <w:sz w:val="24"/>
          <w:highlight w:val="none"/>
        </w:rPr>
        <w:t xml:space="preserve">22、</w:t>
      </w:r>
      <w:bookmarkEnd w:id="152"/>
      <w:r/>
      <w:bookmarkEnd w:id="153"/>
      <w:r/>
      <w:bookmarkEnd w:id="154"/>
      <w:r>
        <w:rPr>
          <w:rFonts w:hint="eastAsia" w:ascii="宋体" w:hAnsi="宋体"/>
          <w:sz w:val="24"/>
          <w:highlight w:val="none"/>
        </w:rPr>
        <w:t xml:space="preserve">响应文件解密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22.1供应商应当按照《操作手册》规定，在苏采云系统规定的时间内对磋商响应文件进行解密。</w:t>
      </w:r>
      <w:r/>
    </w:p>
    <w:p>
      <w:pPr>
        <w:ind w:firstLine="480"/>
        <w:jc w:val="left"/>
        <w:spacing w:line="560" w:lineRule="exact"/>
        <w:tabs>
          <w:tab w:val="left" w:pos="900" w:leader="none"/>
        </w:tabs>
        <w:rPr>
          <w:rFonts w:hint="eastAsia" w:ascii="宋体" w:hAnsi="宋体"/>
          <w:sz w:val="24"/>
          <w:highlight w:val="none"/>
        </w:rPr>
      </w:pPr>
      <w:r/>
      <w:bookmarkStart w:id="155" w:name="_Toc513029231"/>
      <w:r/>
      <w:bookmarkStart w:id="156" w:name="_Toc16938547"/>
      <w:r/>
      <w:bookmarkStart w:id="157" w:name="_Toc20823303"/>
      <w:r>
        <w:rPr>
          <w:rFonts w:hint="eastAsia" w:ascii="宋体" w:hAnsi="宋体"/>
          <w:sz w:val="24"/>
          <w:highlight w:val="none"/>
        </w:rPr>
        <w:t xml:space="preserve">23、磋商小组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23.1代理机构将组织磋商小组对响应文件进行评审。磋商小组由采购人代表和有关技术、经济等方面的专家组成，且人员构成符合政府采购有关规定。</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23.2磋商小组独立工作，负责评审所有响应文件并确定成交侯选人。</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24、评审过程的保密与公正</w:t>
      </w:r>
      <w:bookmarkEnd w:id="155"/>
      <w:r/>
      <w:bookmarkEnd w:id="156"/>
      <w:r/>
      <w:bookmarkEnd w:id="157"/>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24.1磋商小组、采购人和代理机构工作人员、相关监督人员等与评审工作有关的人员，对评审情况以及在评审过程中获悉的国家秘密、商业秘密负有保密责任。</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24.2在评审过程中，供应商不得以任何行为影响磋商评审过程，否则其响应文件将被作为无效响应文件。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24.3在项目评审期间，代理机构将设专门人员与供应商联系。</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24.4 代理机构和磋商小组不向未成交的供应商解释未成交原因，也不公布评审过程中的相关细节。</w:t>
      </w:r>
      <w:r/>
    </w:p>
    <w:p>
      <w:pPr>
        <w:ind w:firstLine="480"/>
        <w:jc w:val="left"/>
        <w:spacing w:line="560" w:lineRule="exact"/>
        <w:tabs>
          <w:tab w:val="left" w:pos="900" w:leader="none"/>
        </w:tabs>
        <w:rPr>
          <w:rFonts w:hint="eastAsia" w:ascii="宋体" w:hAnsi="宋体"/>
          <w:sz w:val="24"/>
          <w:highlight w:val="none"/>
        </w:rPr>
      </w:pPr>
      <w:r/>
      <w:bookmarkStart w:id="158" w:name="_Toc20823304"/>
      <w:r/>
      <w:bookmarkStart w:id="159" w:name="_Toc513029232"/>
      <w:r/>
      <w:bookmarkStart w:id="160" w:name="_Toc16938548"/>
      <w:r>
        <w:rPr>
          <w:rFonts w:hint="eastAsia" w:ascii="宋体" w:hAnsi="宋体"/>
          <w:sz w:val="24"/>
          <w:highlight w:val="none"/>
        </w:rPr>
        <w:t xml:space="preserve">25、评审过程中的的澄清</w:t>
      </w:r>
      <w:bookmarkEnd w:id="158"/>
      <w:r/>
      <w:bookmarkEnd w:id="159"/>
      <w:r/>
      <w:bookmarkEnd w:id="160"/>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磋商小组并非对每个供应商都作澄清要求。</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25.3 接到磋商小组澄清、说明和更正要求的供应商如未按规定做出澄清、说明和更正，其风险由供应商自行承担。</w:t>
      </w:r>
      <w:r/>
    </w:p>
    <w:p>
      <w:pPr>
        <w:ind w:firstLine="480"/>
        <w:jc w:val="left"/>
        <w:spacing w:line="560" w:lineRule="exact"/>
        <w:tabs>
          <w:tab w:val="left" w:pos="900" w:leader="none"/>
        </w:tabs>
        <w:rPr>
          <w:rFonts w:hint="eastAsia" w:ascii="宋体" w:hAnsi="宋体"/>
          <w:sz w:val="24"/>
          <w:highlight w:val="none"/>
        </w:rPr>
      </w:pPr>
      <w:r/>
      <w:bookmarkStart w:id="161" w:name="_Toc513029233"/>
      <w:r/>
      <w:bookmarkStart w:id="162" w:name="_Toc16938549"/>
      <w:r/>
      <w:bookmarkStart w:id="163" w:name="_Toc20823305"/>
      <w:r>
        <w:rPr>
          <w:rFonts w:hint="eastAsia" w:ascii="宋体" w:hAnsi="宋体"/>
          <w:sz w:val="24"/>
          <w:highlight w:val="none"/>
        </w:rPr>
        <w:t xml:space="preserve">26、对响应文件的审</w:t>
      </w:r>
      <w:bookmarkEnd w:id="161"/>
      <w:r/>
      <w:bookmarkEnd w:id="162"/>
      <w:r/>
      <w:bookmarkEnd w:id="163"/>
      <w:r>
        <w:rPr>
          <w:rFonts w:hint="eastAsia" w:ascii="宋体" w:hAnsi="宋体"/>
          <w:sz w:val="24"/>
          <w:highlight w:val="none"/>
        </w:rPr>
        <w:t xml:space="preserve">查</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26.1响应文件审查分为资格审查和符合性审查。</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26.1.1 资格审查：由磋商小组依据法律法规和磋商文件的规定，对响应文件中的资格证明文件进行审查，以确定供应商是否具备参加磋商的资格。</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w:t>
      </w:r>
      <w:r>
        <w:rPr>
          <w:rFonts w:hint="eastAsia" w:ascii="宋体" w:hAnsi="宋体" w:cs="宋体"/>
          <w:b/>
          <w:color w:val="000000"/>
          <w:sz w:val="24"/>
          <w:highlight w:val="none"/>
        </w:rPr>
        <w:t xml:space="preserve">6</w:t>
      </w:r>
      <w:r>
        <w:rPr>
          <w:rFonts w:ascii="宋体" w:hAnsi="宋体" w:cs="宋体"/>
          <w:b/>
          <w:color w:val="000000"/>
          <w:sz w:val="24"/>
          <w:highlight w:val="none"/>
        </w:rPr>
        <w:t xml:space="preserve">.1.3政府采购异常低价审查：</w:t>
      </w:r>
      <w:r/>
    </w:p>
    <w:p>
      <w:pPr>
        <w:ind w:firstLine="482"/>
        <w:spacing w:line="499" w:lineRule="atLeast"/>
        <w:tabs>
          <w:tab w:val="left" w:pos="6361"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（一）评审过程中出现下列情形之一的，评审委员会应当启动异常低价投标（响应）审查程序：</w:t>
      </w:r>
      <w:r>
        <w:rPr>
          <w:highlight w:val="none"/>
        </w:rPr>
        <w:tab/>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1.投标（响应）报价低于采购项目预算50%的，即投标（响应）报价&lt;采购项目预算×50%；</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2.投标（响应）报价低于采购项目最高限价45%的，即投标（响应）报价&lt;采购项目最高限价×45%；</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3.评审委员会认定的供应商报价过低、有可能影响产品质量或者不能诚信履约的其他情形。</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26.1.4 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26.3未实质性响应磋商文件的情形</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26.3.1供应商在苏采云系统规定的时间内未成功解密电子响应文件的。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26.3.2供应商未按照磋商文件要求上传电子响应文件的。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26.3.3同一供应商提交两个（含两个）以上不同的响应文件或者最后报价的。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26.3.4供应商不具备磋商文件中规定资格要求的。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26.3.5供应商的最后报价超过了采购预算。</w:t>
      </w:r>
      <w:r/>
    </w:p>
    <w:p>
      <w:pPr>
        <w:ind w:firstLine="480"/>
        <w:jc w:val="left"/>
        <w:spacing w:line="560" w:lineRule="exact"/>
        <w:tabs>
          <w:tab w:val="left" w:pos="900" w:leader="none"/>
        </w:tabs>
        <w:rPr>
          <w:rFonts w:hint="eastAsia" w:ascii="宋体" w:hAnsi="宋体"/>
          <w:b/>
          <w:bCs/>
          <w:sz w:val="24"/>
          <w:highlight w:val="none"/>
        </w:rPr>
      </w:pPr>
      <w:r>
        <w:rPr>
          <w:rFonts w:hint="eastAsia" w:ascii="宋体" w:hAnsi="宋体"/>
          <w:sz w:val="24"/>
          <w:highlight w:val="none"/>
        </w:rPr>
        <w:t xml:space="preserve">26.3.6不符合磋商文件中规定的实质性要求和条件的</w:t>
      </w:r>
      <w:r>
        <w:rPr>
          <w:rFonts w:hint="eastAsia" w:ascii="宋体" w:hAnsi="宋体"/>
          <w:b/>
          <w:bCs/>
          <w:sz w:val="24"/>
          <w:highlight w:val="none"/>
        </w:rPr>
        <w:t xml:space="preserve">（本磋商文件中加★部分为实质性要求和条件）。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26.3.8响应文件含有采购人不能接受的附加条件的。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26.3.10响应文件未按照磋商文件要求加盖CA电子公章的。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26.4未实质性响应磋商文件的响应文件按无效响应处理。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jc w:val="left"/>
        <w:spacing w:line="560" w:lineRule="exact"/>
        <w:tabs>
          <w:tab w:val="left" w:pos="900" w:leader="none"/>
        </w:tabs>
        <w:rPr>
          <w:rFonts w:hint="eastAsia" w:ascii="宋体" w:hAnsi="宋体"/>
          <w:sz w:val="24"/>
          <w:highlight w:val="none"/>
        </w:rPr>
      </w:pPr>
      <w:r/>
      <w:bookmarkStart w:id="164" w:name="_Toc16938550"/>
      <w:r/>
      <w:bookmarkStart w:id="165" w:name="_Toc513029234"/>
      <w:r/>
      <w:bookmarkStart w:id="166" w:name="_Toc20823306"/>
      <w:r>
        <w:rPr>
          <w:rFonts w:hint="eastAsia" w:ascii="宋体" w:hAnsi="宋体"/>
          <w:sz w:val="24"/>
          <w:highlight w:val="none"/>
        </w:rPr>
        <w:t xml:space="preserve">26.6供应商在项目评审全过程中应保持通讯畅通，并安排专人与代理机构及磋商小组联系。</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w:t>
      </w:r>
      <w:bookmarkEnd w:id="164"/>
      <w:r/>
      <w:bookmarkEnd w:id="165"/>
      <w:r/>
      <w:bookmarkEnd w:id="166"/>
      <w:r>
        <w:rPr>
          <w:rFonts w:hint="eastAsia" w:ascii="宋体" w:hAnsi="宋体"/>
          <w:sz w:val="24"/>
          <w:highlight w:val="none"/>
        </w:rPr>
        <w:t xml:space="preserve">磋商程序及评审方法和评审标准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27.1磋商程序</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27.2 评审方法和评审标准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27.2.2评审标准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见本磋商文件第五章规定。</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27.3采购活动终止的情况</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27.3.1因情况变化，不再符合规定的竞争性磋商采购方式适用情形的。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27.3.2出现影响采购公正的违法、违规行为的。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27.3.3除本磋商文件第二章第27.1.2条第三款规定的情形外，在采购过程中符合要求的供应商或者最后报价未超过采购预算的供应商不足3家的。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27.3.4在苏采云系统规定时间内成功解密电子响应文件的供应商不足3家的。</w:t>
      </w:r>
      <w:r/>
    </w:p>
    <w:p>
      <w:pPr>
        <w:keepLines/>
        <w:keepNext/>
        <w:spacing w:before="120" w:after="120" w:line="560" w:lineRule="exact"/>
        <w:rPr>
          <w:rFonts w:hint="eastAsia" w:ascii="黑体" w:hAnsi="黑体" w:eastAsia="黑体" w:cs="宋体"/>
          <w:bCs/>
          <w:sz w:val="24"/>
          <w:szCs w:val="28"/>
          <w:highlight w:val="none"/>
        </w:rPr>
        <w:outlineLvl w:val="1"/>
      </w:pPr>
      <w:r/>
      <w:bookmarkStart w:id="167" w:name="_Toc20823307"/>
      <w:r/>
      <w:bookmarkStart w:id="168" w:name="_Toc513029235"/>
      <w:r/>
      <w:bookmarkStart w:id="169" w:name="_Toc16938551"/>
      <w:r/>
      <w:bookmarkStart w:id="170" w:name="_Toc120614219"/>
      <w:r/>
      <w:bookmarkStart w:id="171" w:name="_Toc215842766"/>
      <w:r>
        <w:rPr>
          <w:rFonts w:hint="eastAsia" w:ascii="黑体" w:hAnsi="黑体" w:eastAsia="黑体" w:cs="宋体"/>
          <w:bCs/>
          <w:sz w:val="24"/>
          <w:szCs w:val="28"/>
          <w:highlight w:val="none"/>
        </w:rPr>
        <w:t xml:space="preserve">六、</w:t>
      </w:r>
      <w:bookmarkEnd w:id="167"/>
      <w:r/>
      <w:bookmarkEnd w:id="168"/>
      <w:r/>
      <w:bookmarkEnd w:id="169"/>
      <w:r/>
      <w:bookmarkEnd w:id="170"/>
      <w:r>
        <w:rPr>
          <w:rFonts w:hint="eastAsia" w:ascii="黑体" w:hAnsi="黑体" w:eastAsia="黑体" w:cs="宋体"/>
          <w:bCs/>
          <w:sz w:val="24"/>
          <w:szCs w:val="28"/>
          <w:highlight w:val="none"/>
        </w:rPr>
        <w:t xml:space="preserve">成交</w:t>
      </w:r>
      <w:bookmarkEnd w:id="171"/>
      <w:r/>
      <w:r/>
    </w:p>
    <w:p>
      <w:pPr>
        <w:ind w:firstLine="480"/>
        <w:jc w:val="left"/>
        <w:spacing w:line="560" w:lineRule="exact"/>
        <w:tabs>
          <w:tab w:val="left" w:pos="900" w:leader="none"/>
        </w:tabs>
        <w:rPr>
          <w:rFonts w:hint="eastAsia" w:ascii="宋体" w:hAnsi="宋体"/>
          <w:sz w:val="24"/>
          <w:highlight w:val="none"/>
        </w:rPr>
      </w:pPr>
      <w:r/>
      <w:bookmarkStart w:id="172" w:name="_Toc513029238"/>
      <w:r/>
      <w:bookmarkStart w:id="173" w:name="_Toc16938554"/>
      <w:r/>
      <w:bookmarkStart w:id="174" w:name="_Toc20823310"/>
      <w:r>
        <w:rPr>
          <w:rFonts w:hint="eastAsia" w:ascii="宋体" w:hAnsi="宋体"/>
          <w:sz w:val="24"/>
          <w:highlight w:val="none"/>
        </w:rPr>
        <w:t xml:space="preserve">28、</w:t>
      </w:r>
      <w:bookmarkEnd w:id="172"/>
      <w:r>
        <w:rPr>
          <w:rFonts w:hint="eastAsia" w:ascii="宋体" w:hAnsi="宋体"/>
          <w:sz w:val="24"/>
          <w:highlight w:val="none"/>
        </w:rPr>
        <w:t xml:space="preserve">确定</w:t>
      </w:r>
      <w:bookmarkEnd w:id="173"/>
      <w:r/>
      <w:bookmarkEnd w:id="174"/>
      <w:r>
        <w:rPr>
          <w:rFonts w:hint="eastAsia" w:ascii="宋体" w:hAnsi="宋体"/>
          <w:sz w:val="24"/>
          <w:highlight w:val="none"/>
        </w:rPr>
        <w:t xml:space="preserve">成交单位</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rPr>
          <w:b/>
          <w:sz w:val="24"/>
          <w:highlight w:val="none"/>
        </w:rPr>
        <w:t xml:space="preserve">成交供应商在领取成交通知书时，需提供</w:t>
      </w:r>
      <w:r>
        <w:rPr>
          <w:rFonts w:ascii="宋体" w:hAnsi="宋体" w:cs="宋体"/>
          <w:b/>
          <w:color w:val="000000"/>
          <w:sz w:val="24"/>
          <w:highlight w:val="none"/>
        </w:rPr>
        <w:t xml:space="preserve">一正三副</w:t>
      </w:r>
      <w:r>
        <w:rPr>
          <w:b/>
          <w:sz w:val="24"/>
          <w:highlight w:val="none"/>
        </w:rPr>
        <w:t xml:space="preserve">与电子响应文件一致的纸质打印文件</w:t>
      </w:r>
      <w:r>
        <w:rPr>
          <w:rFonts w:ascii="宋体" w:hAnsi="宋体" w:cs="宋体"/>
          <w:b/>
          <w:color w:val="000000"/>
          <w:sz w:val="24"/>
          <w:highlight w:val="none"/>
        </w:rPr>
        <w:t xml:space="preserve">，须封面、骑缝加盖公章。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28.3若有充分证据证明，成交供应商出现下列情况之一的，一经查实，将被取消成交资格：</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28.3.1提供虚假材料谋取成交的。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28.3.2与评审专家、采购人、其他供应商或者代理机构工作人员恶意串通的。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28.3.3向评审专家、采购人或代理机构工作人员行贿或者提供其他不正当利益的。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28.3.4恶意竞争，最后报价明显低于其自身合理成本且又无法提供证明的。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28.3.5不满足本磋商文件规定的实质性要求，但在评审过程中又未被磋商小组发现的。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28.3.6成交后无正当理由拒不与采购人签订政府采购合同或者未按照磋商文件确定的事项签订政府采购合同的。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28.3.7将政府采购合同转包的。</w:t>
      </w:r>
      <w:r/>
    </w:p>
    <w:p>
      <w:pPr>
        <w:ind w:firstLine="480"/>
        <w:jc w:val="left"/>
        <w:spacing w:line="560" w:lineRule="exact"/>
        <w:tabs>
          <w:tab w:val="left" w:pos="900" w:leader="none"/>
        </w:tabs>
        <w:rPr>
          <w:rFonts w:hint="eastAsia" w:ascii="宋体" w:hAnsi="宋体"/>
          <w:sz w:val="24"/>
          <w:highlight w:val="none"/>
        </w:rPr>
      </w:pPr>
      <w:r/>
      <w:bookmarkStart w:id="175" w:name="_Toc200451960"/>
      <w:r>
        <w:rPr>
          <w:rFonts w:hint="eastAsia" w:ascii="宋体" w:hAnsi="宋体"/>
          <w:sz w:val="24"/>
          <w:highlight w:val="none"/>
        </w:rPr>
        <w:t xml:space="preserve">29、质疑处理</w:t>
      </w:r>
      <w:bookmarkEnd w:id="175"/>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29.1 提出质疑的供应商应当是参与所质疑项目采购活动的供应商。潜在供应商依法获取其可质疑的采购文件的，可以对采购文件提出质疑。</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29.2.1对可以质疑的采购文件提出质疑的，为收到采购文件之日或者采购文件公告期限届满之日。</w:t>
      </w:r>
      <w:r>
        <w:rPr>
          <w:rFonts w:hint="eastAsia" w:ascii="宋体" w:hAnsi="宋体"/>
          <w:sz w:val="24"/>
          <w:highlight w:val="none"/>
        </w:rPr>
        <w:br w:type="textWrapping" w:clear="all"/>
      </w:r>
      <w:r>
        <w:rPr>
          <w:rFonts w:hint="eastAsia" w:ascii="宋体" w:hAnsi="宋体"/>
          <w:sz w:val="24"/>
          <w:highlight w:val="none"/>
        </w:rPr>
        <w:t xml:space="preserve">　　29.2.2对采购过程提出质疑的，为各采购程序环节结束之日。</w:t>
      </w:r>
      <w:r>
        <w:rPr>
          <w:rFonts w:hint="eastAsia" w:ascii="宋体" w:hAnsi="宋体"/>
          <w:sz w:val="24"/>
          <w:highlight w:val="none"/>
        </w:rPr>
        <w:br w:type="textWrapping" w:clear="all"/>
      </w:r>
      <w:r>
        <w:rPr>
          <w:rFonts w:hint="eastAsia" w:ascii="宋体" w:hAnsi="宋体"/>
          <w:sz w:val="24"/>
          <w:highlight w:val="none"/>
        </w:rPr>
        <w:t xml:space="preserve">　　29.2.3对成交结果提出质疑的，为成交结果公告期限届满之日。</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供应商（含潜在供应商）对与本项目有关的所有询问、质疑均请向采购人提出，由采购人负责答复。</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采购人及代理机构只接收以纸质原件形式送达的质疑,建议供应商尽量通过邮寄方式提交质疑（采购人和代理机构不接受未填写快递运单的快件）。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代理机构质疑接收联系地址：连云港市海州区朝阳东路东盛阳光大厦A座2204，陈麒泽，联系电话：15151268622。</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采购人质疑接收人及联系方式见本磋商文件第一章。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29.5 以下情形的质疑不予受理</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29.5.1 内容不符合《政府采购质疑和投诉办法》第十二条规定的质疑。</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29.5.2 超出政府采购法定期限的质疑。</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29.5.3 以传真、电子邮件等方式递交的非原件形式的质疑。</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29.5.4 未参加磋商活动的供应商或在磋商活动中自身权益未受到损害的供应商所提出的质疑。</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29.5.5供应商组成联合体参加磋商，联合体中任何一方或多方未按要求签字、盖章、加盖公章的质疑。</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30、成交通知书</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560" w:lineRule="exact"/>
        <w:rPr>
          <w:rFonts w:hint="eastAsia" w:ascii="黑体" w:hAnsi="黑体" w:eastAsia="黑体" w:cs="宋体"/>
          <w:bCs/>
          <w:sz w:val="24"/>
          <w:szCs w:val="28"/>
          <w:highlight w:val="none"/>
        </w:rPr>
        <w:outlineLvl w:val="1"/>
      </w:pPr>
      <w:r/>
      <w:bookmarkStart w:id="176" w:name="_Toc513029236"/>
      <w:r/>
      <w:bookmarkStart w:id="177" w:name="_Toc20823308"/>
      <w:r/>
      <w:bookmarkStart w:id="178" w:name="_Toc215842767"/>
      <w:r/>
      <w:bookmarkStart w:id="179" w:name="_Toc16938552"/>
      <w:r/>
      <w:bookmarkStart w:id="180" w:name="_Toc120614220"/>
      <w:r>
        <w:rPr>
          <w:rFonts w:hint="eastAsia" w:ascii="黑体" w:hAnsi="黑体" w:eastAsia="黑体" w:cs="宋体"/>
          <w:bCs/>
          <w:sz w:val="24"/>
          <w:szCs w:val="28"/>
          <w:highlight w:val="none"/>
        </w:rPr>
        <w:t xml:space="preserve">七、授予合同</w:t>
      </w:r>
      <w:bookmarkEnd w:id="176"/>
      <w:r/>
      <w:bookmarkEnd w:id="177"/>
      <w:r/>
      <w:bookmarkEnd w:id="178"/>
      <w:r/>
      <w:bookmarkEnd w:id="179"/>
      <w:r/>
      <w:bookmarkEnd w:id="180"/>
      <w:r/>
      <w:r/>
    </w:p>
    <w:p>
      <w:pPr>
        <w:ind w:firstLine="480"/>
        <w:jc w:val="left"/>
        <w:spacing w:line="560" w:lineRule="exact"/>
        <w:tabs>
          <w:tab w:val="left" w:pos="900" w:leader="none"/>
        </w:tabs>
        <w:rPr>
          <w:rFonts w:hint="eastAsia" w:ascii="宋体" w:hAnsi="宋体"/>
          <w:sz w:val="24"/>
          <w:highlight w:val="none"/>
        </w:rPr>
      </w:pPr>
      <w:r/>
      <w:bookmarkStart w:id="181" w:name="_Toc16938553"/>
      <w:r/>
      <w:bookmarkStart w:id="182" w:name="_Toc20823309"/>
      <w:r/>
      <w:bookmarkStart w:id="183" w:name="_Toc513029237"/>
      <w:r>
        <w:rPr>
          <w:rFonts w:hint="eastAsia" w:ascii="宋体" w:hAnsi="宋体"/>
          <w:sz w:val="24"/>
          <w:highlight w:val="none"/>
        </w:rPr>
        <w:t xml:space="preserve">31. 签订合同</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31.l成交供应商应当在成交通知书发出之日起三十日内，按照磋商文件确定的事项与采购人签订政府采购合同。</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31.2磋商文件、成交供应商的响应文件及磋商过程中有关澄清、承诺文件均应作为合同附件。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32、标的物的追加</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1"/>
      <w:r/>
      <w:bookmarkEnd w:id="182"/>
      <w:r/>
      <w:bookmarkEnd w:id="183"/>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33、政府采购履约资金扶持政策</w:t>
      </w:r>
      <w:r/>
    </w:p>
    <w:p>
      <w:pPr>
        <w:ind w:firstLine="480"/>
        <w:jc w:val="left"/>
        <w:spacing w:line="560" w:lineRule="exact"/>
        <w:tabs>
          <w:tab w:val="left" w:pos="900" w:leader="none"/>
        </w:tabs>
        <w:rPr>
          <w:highlight w:val="none"/>
        </w:rPr>
      </w:pPr>
      <w:r>
        <w:rPr>
          <w:rFonts w:hint="eastAsia" w:ascii="宋体" w:hAnsi="宋体"/>
          <w:sz w:val="24"/>
          <w:highlight w:val="none"/>
        </w:rPr>
        <w:t xml:space="preserve">成交供应商可凭政府采购合同办理融资贷款，详情请见江苏政府采购网“政采贷”专栏。</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34、政策功能</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34.1供应商为残疾人福利性单位的，符合财库〔2017〕141号文件规定条件的残疾人福利性单位视同小型、微型企业，提供《残疾人福利性单位声明函》（第六部分“投标文件格式”）。</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34.2供应商为监狱企业的，提供省级以上监狱管理局、戒毒管理局（含新疆生产建设兵团）出具的属于监狱企业的证明文件。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根据《财政</w:t>
      </w:r>
      <w:r>
        <w:rPr>
          <w:rFonts w:hint="eastAsia" w:ascii="宋体" w:hAnsi="宋体"/>
          <w:sz w:val="24"/>
          <w:highlight w:val="none"/>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34.3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34.4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34.5坚持绿色发展：</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60" w:lineRule="exact"/>
        <w:tabs>
          <w:tab w:val="left" w:pos="900" w:leader="none"/>
        </w:tabs>
        <w:rPr>
          <w:rFonts w:hint="eastAsia" w:ascii="宋体" w:hAnsi="宋体"/>
          <w:sz w:val="24"/>
          <w:highlight w:val="none"/>
        </w:rPr>
      </w:pPr>
      <w:r>
        <w:rPr>
          <w:rFonts w:hint="eastAsia" w:ascii="宋体" w:hAnsi="宋体"/>
          <w:sz w:val="24"/>
          <w:highlight w:val="none"/>
        </w:rPr>
        <w:t xml:space="preserve">34.6政府采购项目执行《财政部 生态环境部 工业和信息化部关于印发&lt;绿色数据中心政府采购需求标准（试行）&gt;的通知》（财库〔2023〕7 号）相关要求。</w:t>
      </w:r>
      <w:r/>
    </w:p>
    <w:p>
      <w:pPr>
        <w:pStyle w:val="1001"/>
        <w:ind w:left="1470" w:right="1470"/>
        <w:jc w:val="center"/>
        <w:rPr>
          <w:rFonts w:hint="eastAsia" w:ascii="黑体" w:hAnsi="黑体" w:eastAsia="黑体"/>
          <w:sz w:val="44"/>
          <w:szCs w:val="44"/>
          <w:highlight w:val="none"/>
        </w:rPr>
      </w:pPr>
      <w:r>
        <w:rPr>
          <w:rFonts w:ascii="黑体" w:hAnsi="黑体" w:eastAsia="黑体"/>
          <w:sz w:val="44"/>
          <w:szCs w:val="44"/>
          <w:highlight w:val="none"/>
        </w:rPr>
        <w:br w:type="page" w:clear="all"/>
      </w:r>
      <w:bookmarkStart w:id="184" w:name="_Toc215842768"/>
      <w:r>
        <w:rPr>
          <w:rFonts w:hint="eastAsia" w:ascii="黑体" w:hAnsi="黑体" w:eastAsia="黑体"/>
          <w:sz w:val="44"/>
          <w:szCs w:val="44"/>
          <w:highlight w:val="none"/>
        </w:rPr>
        <w:t xml:space="preserve">第三章 合同条款及格式</w:t>
      </w:r>
      <w:bookmarkEnd w:id="184"/>
      <w:r/>
      <w:r/>
    </w:p>
    <w:p>
      <w:pPr>
        <w:ind w:firstLine="480"/>
        <w:jc w:val="left"/>
        <w:spacing w:line="560" w:lineRule="exact"/>
        <w:rPr>
          <w:rFonts w:hint="eastAsia" w:ascii="宋体" w:hAnsi="宋体"/>
          <w:bCs/>
          <w:sz w:val="24"/>
          <w:highlight w:val="none"/>
        </w:rPr>
      </w:pPr>
      <w:r>
        <w:rPr>
          <w:rFonts w:hint="eastAsia" w:ascii="宋体" w:hAnsi="宋体"/>
          <w:bCs/>
          <w:sz w:val="24"/>
          <w:highlight w:val="none"/>
        </w:rPr>
        <w:t xml:space="preserve">以下为成交后签订本项目合同的通用条款，成交供应商不得提出实质性的修改，关于专用条款将由采购人与成交供应商结合本项目具体情况协商后签订。</w:t>
      </w:r>
      <w:bookmarkStart w:id="185" w:name="_Hlt16619369"/>
      <w:r/>
      <w:bookmarkEnd w:id="185"/>
      <w:r/>
      <w:r/>
    </w:p>
    <w:p>
      <w:pPr>
        <w:jc w:val="left"/>
        <w:spacing w:line="560" w:lineRule="exact"/>
        <w:rPr>
          <w:b/>
          <w:sz w:val="32"/>
          <w:szCs w:val="32"/>
          <w:highlight w:val="none"/>
        </w:rPr>
      </w:pPr>
      <w:r>
        <w:rPr>
          <w:b/>
          <w:sz w:val="32"/>
          <w:szCs w:val="32"/>
          <w:highlight w:val="none"/>
        </w:rPr>
      </w:r>
      <w:r/>
    </w:p>
    <w:p>
      <w:pPr>
        <w:jc w:val="center"/>
        <w:spacing w:line="560" w:lineRule="exact"/>
        <w:rPr>
          <w:bCs/>
          <w:sz w:val="24"/>
          <w:highlight w:val="none"/>
        </w:rPr>
      </w:pPr>
      <w:r>
        <w:rPr>
          <w:b/>
          <w:sz w:val="32"/>
          <w:szCs w:val="32"/>
          <w:highlight w:val="none"/>
        </w:rPr>
        <w:t xml:space="preserve">政府采购合同</w:t>
      </w:r>
      <w:r/>
    </w:p>
    <w:p>
      <w:pPr>
        <w:ind w:firstLine="480"/>
        <w:jc w:val="left"/>
        <w:spacing w:line="560" w:lineRule="exact"/>
        <w:rPr>
          <w:sz w:val="24"/>
          <w:highlight w:val="none"/>
        </w:rPr>
      </w:pPr>
      <w:r>
        <w:rPr>
          <w:sz w:val="24"/>
          <w:highlight w:val="none"/>
        </w:rPr>
        <w:t xml:space="preserve">甲方：</w:t>
      </w:r>
      <w:r>
        <w:rPr>
          <w:b/>
          <w:sz w:val="24"/>
          <w:highlight w:val="none"/>
        </w:rPr>
        <w:t xml:space="preserve">【采购单位】</w:t>
      </w:r>
      <w:r>
        <w:rPr>
          <w:sz w:val="24"/>
          <w:highlight w:val="none"/>
          <w:u w:val="single"/>
        </w:rPr>
        <w:t xml:space="preserve">国家东中西区域合作示范区（连云港徐圩新区）建设局</w:t>
      </w:r>
      <w:r/>
    </w:p>
    <w:p>
      <w:pPr>
        <w:ind w:firstLine="480"/>
        <w:jc w:val="left"/>
        <w:spacing w:line="560" w:lineRule="exact"/>
        <w:rPr>
          <w:sz w:val="24"/>
          <w:highlight w:val="none"/>
        </w:rPr>
      </w:pPr>
      <w:r>
        <w:rPr>
          <w:sz w:val="24"/>
          <w:highlight w:val="none"/>
        </w:rPr>
        <w:t xml:space="preserve">乙方：</w:t>
      </w:r>
      <w:r>
        <w:rPr>
          <w:b/>
          <w:sz w:val="24"/>
          <w:highlight w:val="none"/>
        </w:rPr>
        <w:t xml:space="preserve">【</w:t>
      </w:r>
      <w:r>
        <w:rPr>
          <w:rFonts w:hint="eastAsia"/>
          <w:b/>
          <w:sz w:val="24"/>
          <w:highlight w:val="none"/>
        </w:rPr>
        <w:t xml:space="preserve">供应商</w:t>
      </w:r>
      <w:r>
        <w:rPr>
          <w:b/>
          <w:sz w:val="24"/>
          <w:highlight w:val="none"/>
        </w:rPr>
        <w:t xml:space="preserve">】</w:t>
      </w:r>
      <w:r>
        <w:rPr>
          <w:rFonts w:hint="eastAsia"/>
          <w:sz w:val="24"/>
          <w:highlight w:val="none"/>
          <w:u w:val="single"/>
        </w:rPr>
        <w:t xml:space="preserve">             </w:t>
      </w:r>
      <w:r/>
    </w:p>
    <w:p>
      <w:pPr>
        <w:ind w:firstLine="480"/>
        <w:jc w:val="left"/>
        <w:spacing w:line="560" w:lineRule="exact"/>
        <w:rPr>
          <w:b/>
          <w:sz w:val="24"/>
          <w:highlight w:val="none"/>
        </w:rPr>
      </w:pPr>
      <w:r>
        <w:rPr>
          <w:sz w:val="24"/>
          <w:highlight w:val="none"/>
        </w:rPr>
        <w:t xml:space="preserve">甲、乙双方根据</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szCs w:val="20"/>
          <w:highlight w:val="none"/>
        </w:rPr>
        <w:t xml:space="preserve">年</w:t>
      </w:r>
      <w:r>
        <w:rPr>
          <w:sz w:val="24"/>
          <w:szCs w:val="20"/>
          <w:highlight w:val="none"/>
          <w:u w:val="single"/>
        </w:rPr>
        <w:t xml:space="preserve">  </w:t>
      </w:r>
      <w:r>
        <w:rPr>
          <w:sz w:val="24"/>
          <w:szCs w:val="20"/>
          <w:highlight w:val="none"/>
        </w:rPr>
        <w:t xml:space="preserve">月</w:t>
      </w:r>
      <w:r>
        <w:rPr>
          <w:rFonts w:hint="eastAsia"/>
          <w:sz w:val="24"/>
          <w:szCs w:val="20"/>
          <w:highlight w:val="none"/>
          <w:u w:val="single"/>
        </w:rPr>
        <w:t xml:space="preserve"> </w:t>
      </w:r>
      <w:r>
        <w:rPr>
          <w:sz w:val="24"/>
          <w:szCs w:val="20"/>
          <w:highlight w:val="none"/>
          <w:u w:val="single"/>
        </w:rPr>
        <w:t xml:space="preserve"> </w:t>
      </w:r>
      <w:r>
        <w:rPr>
          <w:sz w:val="24"/>
          <w:szCs w:val="20"/>
          <w:highlight w:val="none"/>
        </w:rPr>
        <w:t xml:space="preserve">日</w:t>
      </w:r>
      <w:r>
        <w:rPr>
          <w:sz w:val="24"/>
          <w:highlight w:val="none"/>
          <w:u w:val="single"/>
        </w:rPr>
        <w:t xml:space="preserve">徐圩新区建设工程质量安全环保检查技术服务</w:t>
      </w:r>
      <w:r>
        <w:rPr>
          <w:rFonts w:hint="eastAsia"/>
          <w:sz w:val="24"/>
          <w:highlight w:val="none"/>
          <w:u w:val="single"/>
        </w:rPr>
        <w:t xml:space="preserve">（专门面向中小企业）</w:t>
      </w:r>
      <w:r>
        <w:rPr>
          <w:sz w:val="24"/>
          <w:highlight w:val="none"/>
        </w:rPr>
        <w:t xml:space="preserve">项目（标段编号：</w:t>
      </w:r>
      <w:r>
        <w:rPr>
          <w:rFonts w:hint="eastAsia"/>
          <w:sz w:val="24"/>
          <w:highlight w:val="none"/>
          <w:u w:val="single"/>
        </w:rPr>
        <w:t xml:space="preserve">              </w:t>
      </w:r>
      <w:r>
        <w:rPr>
          <w:sz w:val="24"/>
          <w:highlight w:val="none"/>
        </w:rPr>
        <w:t xml:space="preserve">）招标的结果，签订本合同。</w:t>
      </w:r>
      <w:r/>
    </w:p>
    <w:p>
      <w:pPr>
        <w:ind w:firstLine="482"/>
        <w:jc w:val="left"/>
        <w:spacing w:line="560" w:lineRule="exact"/>
        <w:rPr>
          <w:b/>
          <w:sz w:val="24"/>
          <w:highlight w:val="none"/>
        </w:rPr>
      </w:pPr>
      <w:r>
        <w:rPr>
          <w:b/>
          <w:sz w:val="24"/>
          <w:highlight w:val="none"/>
        </w:rPr>
        <w:t xml:space="preserve">一、采购标的</w:t>
      </w:r>
      <w:r/>
    </w:p>
    <w:p>
      <w:pPr>
        <w:ind w:firstLine="480"/>
        <w:jc w:val="left"/>
        <w:spacing w:line="560" w:lineRule="exact"/>
        <w:rPr>
          <w:sz w:val="24"/>
          <w:highlight w:val="none"/>
        </w:rPr>
      </w:pPr>
      <w:r>
        <w:rPr>
          <w:sz w:val="24"/>
          <w:highlight w:val="none"/>
        </w:rPr>
        <w:t xml:space="preserve">含竞争性磋商文件要求的全部内容。</w:t>
      </w:r>
      <w:r/>
    </w:p>
    <w:p>
      <w:pPr>
        <w:pStyle w:val="815"/>
        <w:ind w:firstLine="480"/>
        <w:jc w:val="left"/>
        <w:spacing w:line="480" w:lineRule="exact"/>
        <w:rPr>
          <w:rFonts w:ascii="Times New Roman" w:hAnsi="Times New Roman"/>
          <w:sz w:val="24"/>
          <w:szCs w:val="24"/>
          <w:highlight w:val="none"/>
          <w:u w:val="single"/>
        </w:rPr>
      </w:pPr>
      <w:r>
        <w:rPr>
          <w:rFonts w:ascii="Times New Roman" w:hAnsi="Times New Roman"/>
          <w:sz w:val="24"/>
          <w:szCs w:val="24"/>
          <w:highlight w:val="none"/>
        </w:rPr>
        <w:t xml:space="preserve">1.1 </w:t>
      </w:r>
      <w:r>
        <w:rPr>
          <w:rFonts w:ascii="Times New Roman" w:hAnsi="Times New Roman"/>
          <w:bCs/>
          <w:sz w:val="24"/>
          <w:highlight w:val="none"/>
        </w:rPr>
        <w:t xml:space="preserve">服务范围</w:t>
      </w:r>
      <w:r>
        <w:rPr>
          <w:rFonts w:ascii="Times New Roman" w:hAnsi="Times New Roman"/>
          <w:sz w:val="24"/>
          <w:szCs w:val="24"/>
          <w:highlight w:val="none"/>
        </w:rPr>
        <w:t xml:space="preserve">：</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1.1.1</w:t>
      </w:r>
      <w:r>
        <w:rPr>
          <w:rFonts w:ascii="Times New Roman" w:hAnsi="Times New Roman"/>
          <w:bCs/>
          <w:sz w:val="24"/>
          <w:highlight w:val="none"/>
        </w:rPr>
        <w:t xml:space="preserve">乙方为徐圩新区范围内的建设工程施工质量、施工安全、工地扬尘治理提供检查技术服务</w:t>
      </w:r>
      <w:r>
        <w:rPr>
          <w:rFonts w:ascii="Times New Roman" w:hAnsi="Times New Roman"/>
          <w:sz w:val="24"/>
          <w:szCs w:val="24"/>
          <w:highlight w:val="none"/>
        </w:rPr>
        <w:t xml:space="preserve">。</w:t>
      </w:r>
      <w:r/>
    </w:p>
    <w:p>
      <w:pPr>
        <w:ind w:firstLine="480"/>
        <w:spacing w:line="480" w:lineRule="exact"/>
        <w:rPr>
          <w:bCs/>
          <w:sz w:val="24"/>
          <w:highlight w:val="none"/>
        </w:rPr>
      </w:pPr>
      <w:r>
        <w:rPr>
          <w:bCs/>
          <w:sz w:val="24"/>
          <w:highlight w:val="none"/>
        </w:rPr>
        <w:t xml:space="preserve">1.2服务标准：</w:t>
      </w:r>
      <w:r/>
    </w:p>
    <w:p>
      <w:pPr>
        <w:ind w:firstLine="480"/>
        <w:spacing w:line="480" w:lineRule="exact"/>
        <w:rPr>
          <w:sz w:val="24"/>
          <w:szCs w:val="28"/>
          <w:highlight w:val="none"/>
        </w:rPr>
      </w:pPr>
      <w:r>
        <w:rPr>
          <w:sz w:val="24"/>
          <w:szCs w:val="28"/>
          <w:highlight w:val="none"/>
        </w:rPr>
        <w:t xml:space="preserve">1.2.1施工安全</w:t>
      </w:r>
      <w:r/>
    </w:p>
    <w:p>
      <w:pPr>
        <w:ind w:firstLine="480"/>
        <w:spacing w:line="480" w:lineRule="exact"/>
        <w:rPr>
          <w:bCs/>
          <w:color w:val="000000"/>
          <w:sz w:val="24"/>
          <w:highlight w:val="none"/>
        </w:rPr>
      </w:pPr>
      <w:r>
        <w:rPr>
          <w:bCs/>
          <w:color w:val="000000"/>
          <w:sz w:val="24"/>
          <w:highlight w:val="none"/>
        </w:rPr>
        <w:t xml:space="preserve">对参建单位安全行为、实体安全防护和安全台账进行检查，重点突出检查企业主要负责人和项目负责人带班检查、危大工程管理、“违章指挥、违章作业、违反劳动纪律”现象、特种作业和安管人员持证上岗、临边洞口等防护等情况。对检查发现的安全事故隐患列出清单，逐一跟踪闭环管理。检查形式及内容主要分为：</w:t>
      </w:r>
      <w:r/>
    </w:p>
    <w:p>
      <w:pPr>
        <w:ind w:firstLine="480"/>
        <w:spacing w:line="480" w:lineRule="exact"/>
        <w:rPr>
          <w:bCs/>
          <w:color w:val="000000"/>
          <w:sz w:val="24"/>
          <w:highlight w:val="none"/>
        </w:rPr>
      </w:pPr>
      <w:r>
        <w:rPr>
          <w:rFonts w:hint="eastAsia"/>
          <w:bCs/>
          <w:color w:val="000000"/>
          <w:sz w:val="24"/>
          <w:highlight w:val="none"/>
        </w:rPr>
        <w:t xml:space="preserve">（1）</w:t>
      </w:r>
      <w:r>
        <w:rPr>
          <w:bCs/>
          <w:color w:val="000000"/>
          <w:sz w:val="24"/>
          <w:highlight w:val="none"/>
        </w:rPr>
        <w:t xml:space="preserve">定期检查。根据检查的事故隐患情况，对各项目进行风险评估，实行分级管控，每</w:t>
      </w:r>
      <w:r>
        <w:rPr>
          <w:rFonts w:hint="eastAsia"/>
          <w:bCs/>
          <w:color w:val="000000"/>
          <w:sz w:val="24"/>
          <w:highlight w:val="none"/>
        </w:rPr>
        <w:t xml:space="preserve">月</w:t>
      </w:r>
      <w:r>
        <w:rPr>
          <w:bCs/>
          <w:color w:val="000000"/>
          <w:sz w:val="24"/>
          <w:highlight w:val="none"/>
        </w:rPr>
        <w:t xml:space="preserve">将分级管控项目清单更新一次。检查频次：原则上每月清单内项目覆盖</w:t>
      </w:r>
      <w:r>
        <w:rPr>
          <w:rFonts w:hint="eastAsia"/>
          <w:bCs/>
          <w:color w:val="000000"/>
          <w:sz w:val="24"/>
          <w:highlight w:val="none"/>
        </w:rPr>
        <w:t xml:space="preserve">至少</w:t>
      </w:r>
      <w:r>
        <w:rPr>
          <w:bCs/>
          <w:color w:val="000000"/>
          <w:sz w:val="24"/>
          <w:highlight w:val="none"/>
        </w:rPr>
        <w:t xml:space="preserve">1次。</w:t>
      </w:r>
      <w:r/>
    </w:p>
    <w:p>
      <w:pPr>
        <w:ind w:firstLine="480"/>
        <w:spacing w:line="480" w:lineRule="exact"/>
        <w:rPr>
          <w:bCs/>
          <w:color w:val="000000"/>
          <w:sz w:val="24"/>
          <w:highlight w:val="none"/>
        </w:rPr>
      </w:pPr>
      <w:r>
        <w:rPr>
          <w:rFonts w:hint="eastAsia"/>
          <w:bCs/>
          <w:color w:val="000000"/>
          <w:sz w:val="24"/>
          <w:highlight w:val="none"/>
        </w:rPr>
        <w:t xml:space="preserve">（2）</w:t>
      </w:r>
      <w:r>
        <w:rPr>
          <w:bCs/>
          <w:color w:val="000000"/>
          <w:sz w:val="24"/>
          <w:highlight w:val="none"/>
        </w:rPr>
        <w:t xml:space="preserve">专项检查。根据项目特点及实际情况，开展高处作业、深基坑、高支模、起重机械、消防安全等专项检查，形成专项检查总结及通报建议。</w:t>
      </w:r>
      <w:r/>
    </w:p>
    <w:p>
      <w:pPr>
        <w:ind w:firstLine="480"/>
        <w:spacing w:line="480" w:lineRule="exact"/>
        <w:rPr>
          <w:sz w:val="24"/>
          <w:szCs w:val="28"/>
          <w:highlight w:val="none"/>
        </w:rPr>
      </w:pPr>
      <w:r>
        <w:rPr>
          <w:sz w:val="24"/>
          <w:szCs w:val="28"/>
          <w:highlight w:val="none"/>
        </w:rPr>
        <w:t xml:space="preserve">1.2.2工程质量</w:t>
      </w:r>
      <w:r/>
    </w:p>
    <w:p>
      <w:pPr>
        <w:ind w:firstLine="480"/>
        <w:spacing w:line="480" w:lineRule="exact"/>
        <w:rPr>
          <w:bCs/>
          <w:color w:val="000000"/>
          <w:sz w:val="24"/>
          <w:highlight w:val="none"/>
        </w:rPr>
      </w:pPr>
      <w:r>
        <w:rPr>
          <w:bCs/>
          <w:color w:val="000000"/>
          <w:sz w:val="24"/>
          <w:highlight w:val="none"/>
        </w:rPr>
        <w:t xml:space="preserve">主要从工程质量行为、实体、资料等方面对新区在建项目进行检查检测，重点突出桩基工程、混凝土等涉及结构安全和重要使用功能的材料质量情况，查找工程质量管理短板弱项，提出合理化建议。列出检查检测问题清单，跟踪闭环整改。检查形式及内容主要分为：</w:t>
      </w:r>
      <w:r/>
    </w:p>
    <w:p>
      <w:pPr>
        <w:ind w:firstLine="480"/>
        <w:spacing w:line="480" w:lineRule="exact"/>
        <w:rPr>
          <w:bCs/>
          <w:color w:val="000000"/>
          <w:sz w:val="24"/>
          <w:highlight w:val="none"/>
        </w:rPr>
      </w:pPr>
      <w:r>
        <w:rPr>
          <w:rFonts w:hint="eastAsia"/>
          <w:bCs/>
          <w:color w:val="000000"/>
          <w:sz w:val="24"/>
          <w:highlight w:val="none"/>
        </w:rPr>
        <w:t xml:space="preserve">（1）</w:t>
      </w:r>
      <w:r>
        <w:rPr>
          <w:bCs/>
          <w:color w:val="000000"/>
          <w:sz w:val="24"/>
          <w:highlight w:val="none"/>
        </w:rPr>
        <w:t xml:space="preserve">节点检查。根据施工节点进度对桩基础子分部、基础分部、主体分部、节能分部、竣工预验收等情况进行跟踪抽查。</w:t>
      </w:r>
      <w:r/>
    </w:p>
    <w:p>
      <w:pPr>
        <w:ind w:firstLine="480"/>
        <w:spacing w:line="480" w:lineRule="exact"/>
        <w:rPr>
          <w:bCs/>
          <w:color w:val="000000"/>
          <w:sz w:val="24"/>
          <w:highlight w:val="none"/>
        </w:rPr>
      </w:pPr>
      <w:r>
        <w:rPr>
          <w:rFonts w:hint="eastAsia"/>
          <w:bCs/>
          <w:color w:val="000000"/>
          <w:sz w:val="24"/>
          <w:highlight w:val="none"/>
        </w:rPr>
        <w:t xml:space="preserve">（2）</w:t>
      </w:r>
      <w:r>
        <w:rPr>
          <w:bCs/>
          <w:color w:val="000000"/>
          <w:sz w:val="24"/>
          <w:highlight w:val="none"/>
        </w:rPr>
        <w:t xml:space="preserve">专项检查。根据专项检查计划，每季度开展混凝土、桩基、雨污水管线等工程质量专项检查，形成专项检查总结及通报建议。</w:t>
      </w:r>
      <w:r/>
    </w:p>
    <w:p>
      <w:pPr>
        <w:ind w:firstLine="480"/>
        <w:spacing w:line="480" w:lineRule="exact"/>
        <w:rPr>
          <w:bCs/>
          <w:color w:val="000000"/>
          <w:sz w:val="24"/>
          <w:highlight w:val="none"/>
        </w:rPr>
      </w:pPr>
      <w:r>
        <w:rPr>
          <w:rFonts w:hint="eastAsia"/>
          <w:bCs/>
          <w:color w:val="000000"/>
          <w:sz w:val="24"/>
          <w:highlight w:val="none"/>
        </w:rPr>
        <w:t xml:space="preserve">（3）</w:t>
      </w:r>
      <w:r>
        <w:rPr>
          <w:bCs/>
          <w:color w:val="000000"/>
          <w:sz w:val="24"/>
          <w:highlight w:val="none"/>
        </w:rPr>
        <w:t xml:space="preserve">竣工验收。特别是涉及民生工程、保障安置房、公共服务、房地产以及重点产业项目，根据项目类型安排土建、安装、机电、钢结构专业专家参与重大项目的检查、验收、评审。</w:t>
      </w:r>
      <w:r/>
    </w:p>
    <w:p>
      <w:pPr>
        <w:ind w:firstLine="480"/>
        <w:spacing w:line="480" w:lineRule="exact"/>
        <w:rPr>
          <w:sz w:val="24"/>
          <w:szCs w:val="28"/>
          <w:highlight w:val="none"/>
        </w:rPr>
      </w:pPr>
      <w:r>
        <w:rPr>
          <w:sz w:val="24"/>
          <w:szCs w:val="28"/>
          <w:highlight w:val="none"/>
        </w:rPr>
        <w:t xml:space="preserve">1.2.3施工扬尘</w:t>
      </w:r>
      <w:r/>
    </w:p>
    <w:p>
      <w:pPr>
        <w:ind w:firstLine="480"/>
        <w:spacing w:line="480" w:lineRule="exact"/>
        <w:rPr>
          <w:bCs/>
          <w:color w:val="000000"/>
          <w:sz w:val="24"/>
          <w:highlight w:val="none"/>
        </w:rPr>
      </w:pPr>
      <w:r>
        <w:rPr>
          <w:rFonts w:hint="eastAsia"/>
          <w:bCs/>
          <w:color w:val="000000"/>
          <w:sz w:val="24"/>
          <w:highlight w:val="none"/>
        </w:rPr>
        <w:t xml:space="preserve">（1）</w:t>
      </w:r>
      <w:r>
        <w:rPr>
          <w:bCs/>
          <w:color w:val="000000"/>
          <w:sz w:val="24"/>
          <w:highlight w:val="none"/>
        </w:rPr>
        <w:t xml:space="preserve">定期巡查。根据扬尘治理“六个百分之百”标准，对每个项目建立航拍影像资料及问题清单，督促各责任单位落实整改；每月将检查情况形成通报建议。</w:t>
      </w:r>
      <w:r/>
    </w:p>
    <w:p>
      <w:pPr>
        <w:ind w:firstLine="480"/>
        <w:spacing w:line="480" w:lineRule="exact"/>
        <w:rPr>
          <w:bCs/>
          <w:color w:val="000000"/>
          <w:sz w:val="24"/>
          <w:highlight w:val="none"/>
        </w:rPr>
      </w:pPr>
      <w:r>
        <w:rPr>
          <w:rFonts w:hint="eastAsia"/>
          <w:bCs/>
          <w:color w:val="000000"/>
          <w:sz w:val="24"/>
          <w:highlight w:val="none"/>
        </w:rPr>
        <w:t xml:space="preserve">（2）</w:t>
      </w:r>
      <w:r>
        <w:rPr>
          <w:bCs/>
          <w:color w:val="000000"/>
          <w:sz w:val="24"/>
          <w:highlight w:val="none"/>
        </w:rPr>
        <w:t xml:space="preserve">专项检查。根据省、市及新区相关要求，每季度对建筑工地进行考评一次，并根据考评结果对建筑工地扬尘治理情况进行分级管控并公示。</w:t>
      </w:r>
      <w:r/>
    </w:p>
    <w:p>
      <w:pPr>
        <w:ind w:firstLine="480"/>
        <w:spacing w:line="480" w:lineRule="exact"/>
        <w:rPr>
          <w:b/>
          <w:color w:val="000000"/>
          <w:sz w:val="24"/>
          <w:highlight w:val="none"/>
        </w:rPr>
      </w:pPr>
      <w:r>
        <w:rPr>
          <w:sz w:val="24"/>
          <w:szCs w:val="28"/>
          <w:highlight w:val="none"/>
        </w:rPr>
        <w:t xml:space="preserve">1.2.4原材抽检</w:t>
      </w:r>
      <w:r/>
    </w:p>
    <w:p>
      <w:pPr>
        <w:ind w:firstLine="480"/>
        <w:spacing w:line="480" w:lineRule="exact"/>
        <w:rPr>
          <w:bCs/>
          <w:color w:val="000000"/>
          <w:sz w:val="24"/>
          <w:highlight w:val="none"/>
        </w:rPr>
      </w:pPr>
      <w:r>
        <w:rPr>
          <w:rFonts w:hint="eastAsia"/>
          <w:bCs/>
          <w:color w:val="000000"/>
          <w:sz w:val="24"/>
          <w:highlight w:val="none"/>
        </w:rPr>
        <w:t xml:space="preserve">（1）</w:t>
      </w:r>
      <w:r>
        <w:rPr>
          <w:bCs/>
          <w:color w:val="000000"/>
          <w:sz w:val="24"/>
          <w:highlight w:val="none"/>
        </w:rPr>
        <w:t xml:space="preserve">在项目开工前，制定工程抽检抽测计划，对重要建筑材料、构配件及重要部位的工程实体质量进行抽检抽测，形成抽检抽测报告。出具检测报告的单位须具有省级及以上行政主管部门颁发的检测资质证书，并取得具有省级及以上质量技术监督部门颁发的有效计量认证证书。</w:t>
      </w:r>
      <w:r/>
    </w:p>
    <w:p>
      <w:pPr>
        <w:ind w:firstLine="480"/>
        <w:spacing w:line="480" w:lineRule="exact"/>
        <w:rPr>
          <w:bCs/>
          <w:color w:val="000000"/>
          <w:sz w:val="24"/>
          <w:highlight w:val="none"/>
        </w:rPr>
      </w:pPr>
      <w:r>
        <w:rPr>
          <w:rFonts w:hint="eastAsia"/>
          <w:bCs/>
          <w:color w:val="000000"/>
          <w:sz w:val="24"/>
          <w:highlight w:val="none"/>
        </w:rPr>
        <w:t xml:space="preserve">（2）</w:t>
      </w:r>
      <w:r>
        <w:rPr>
          <w:bCs/>
          <w:color w:val="000000"/>
          <w:sz w:val="24"/>
          <w:highlight w:val="none"/>
        </w:rPr>
        <w:t xml:space="preserve">所有检测行为、程序、结果均应符合国家、江苏省及连云港市关于法人委托检测的规范、规程、标准等相关要求，保证检测数据准确、真实，检测报告应在第一时间报甲方。</w:t>
      </w:r>
      <w:r/>
    </w:p>
    <w:p>
      <w:pPr>
        <w:ind w:firstLine="480"/>
        <w:spacing w:line="480" w:lineRule="exact"/>
        <w:rPr>
          <w:bCs/>
          <w:color w:val="000000"/>
          <w:sz w:val="24"/>
          <w:highlight w:val="none"/>
        </w:rPr>
      </w:pPr>
      <w:r>
        <w:rPr>
          <w:rFonts w:hint="eastAsia"/>
          <w:bCs/>
          <w:color w:val="000000"/>
          <w:sz w:val="24"/>
          <w:highlight w:val="none"/>
        </w:rPr>
        <w:t xml:space="preserve">（3）</w:t>
      </w:r>
      <w:r>
        <w:rPr>
          <w:bCs/>
          <w:color w:val="000000"/>
          <w:sz w:val="24"/>
          <w:highlight w:val="none"/>
        </w:rPr>
        <w:t xml:space="preserve">检测方面投标报价应包含为完成招标人委托检测工作全部内容的一切费用。检测费用依据《连云港市建设工程质量检测及建筑材料试验推荐性收费标准2019版》做为指导价。</w:t>
      </w:r>
      <w:r/>
    </w:p>
    <w:p>
      <w:pPr>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检测项目包括但不限于基桩、混凝土搅拌站原材、沥青混合料、钢筋原材、钢筋接头、防水材料、保温材料、建筑用胶、电缆、管道、工程实体（混凝土强度、桩基检测、焊缝探伤、水泥土搅拌桩桩身施工质量、接地电阻）等。</w:t>
      </w:r>
      <w:r/>
    </w:p>
    <w:p>
      <w:pPr>
        <w:ind w:firstLine="480"/>
        <w:spacing w:line="480" w:lineRule="exact"/>
        <w:rPr>
          <w:sz w:val="24"/>
          <w:szCs w:val="28"/>
          <w:highlight w:val="none"/>
        </w:rPr>
      </w:pPr>
      <w:r>
        <w:rPr>
          <w:sz w:val="24"/>
          <w:szCs w:val="28"/>
          <w:highlight w:val="none"/>
        </w:rPr>
        <w:t xml:space="preserve">1.2.</w:t>
      </w:r>
      <w:r>
        <w:rPr>
          <w:rFonts w:hint="eastAsia"/>
          <w:sz w:val="24"/>
          <w:szCs w:val="28"/>
          <w:highlight w:val="none"/>
        </w:rPr>
        <w:t xml:space="preserve">5</w:t>
      </w:r>
      <w:r>
        <w:rPr>
          <w:sz w:val="24"/>
          <w:szCs w:val="28"/>
          <w:highlight w:val="none"/>
        </w:rPr>
        <w:t xml:space="preserve">内业综合</w:t>
      </w:r>
      <w:r/>
    </w:p>
    <w:p>
      <w:pPr>
        <w:ind w:firstLine="480"/>
        <w:spacing w:line="480" w:lineRule="exact"/>
        <w:rPr>
          <w:bCs/>
          <w:color w:val="000000"/>
          <w:sz w:val="24"/>
          <w:highlight w:val="none"/>
        </w:rPr>
      </w:pPr>
      <w:r>
        <w:rPr>
          <w:rFonts w:hint="eastAsia"/>
          <w:bCs/>
          <w:color w:val="000000"/>
          <w:sz w:val="24"/>
          <w:highlight w:val="none"/>
        </w:rPr>
        <w:t xml:space="preserve">（1）</w:t>
      </w:r>
      <w:r>
        <w:rPr>
          <w:bCs/>
          <w:color w:val="000000"/>
          <w:sz w:val="24"/>
          <w:highlight w:val="none"/>
        </w:rPr>
        <w:t xml:space="preserve">及时整理和反馈检查检测成果。每次检查检测后，要及时按档案管理要求整理纸质检查记录，配合将检查检测信息录入“江苏省建筑施工安全管理系统”“连云港市安全生产问题处置监管平台”“江苏省建设工程质量监督管理信息平台”等信息系统，形成电子档案。</w:t>
      </w:r>
      <w:r/>
    </w:p>
    <w:p>
      <w:pPr>
        <w:ind w:firstLine="480"/>
        <w:spacing w:line="480" w:lineRule="exact"/>
        <w:rPr>
          <w:bCs/>
          <w:color w:val="000000"/>
          <w:sz w:val="24"/>
          <w:highlight w:val="none"/>
        </w:rPr>
      </w:pPr>
      <w:r>
        <w:rPr>
          <w:rFonts w:hint="eastAsia"/>
          <w:bCs/>
          <w:color w:val="000000"/>
          <w:sz w:val="24"/>
          <w:highlight w:val="none"/>
        </w:rPr>
        <w:t xml:space="preserve">（2）</w:t>
      </w:r>
      <w:r>
        <w:rPr>
          <w:bCs/>
          <w:color w:val="000000"/>
          <w:sz w:val="24"/>
          <w:highlight w:val="none"/>
        </w:rPr>
        <w:t xml:space="preserve">定期反馈检查成果。将检查情况形成日报、周报、月报、季报、年报。成果资料由组员编制、组长校对、项目负责人审核，加盖项目部章。</w:t>
      </w:r>
      <w:r/>
    </w:p>
    <w:p>
      <w:pPr>
        <w:ind w:firstLine="480"/>
        <w:spacing w:line="480" w:lineRule="exact"/>
        <w:rPr>
          <w:bCs/>
          <w:color w:val="000000"/>
          <w:sz w:val="24"/>
          <w:highlight w:val="none"/>
        </w:rPr>
      </w:pPr>
      <w:r>
        <w:rPr>
          <w:rFonts w:hint="eastAsia"/>
          <w:bCs/>
          <w:color w:val="000000"/>
          <w:sz w:val="24"/>
          <w:highlight w:val="none"/>
        </w:rPr>
        <w:t xml:space="preserve">（3）</w:t>
      </w:r>
      <w:r>
        <w:rPr>
          <w:bCs/>
          <w:color w:val="000000"/>
          <w:sz w:val="24"/>
          <w:highlight w:val="none"/>
        </w:rPr>
        <w:t xml:space="preserve">负责“徐圩新区智慧工地监管平台”日常维护管理，督促各参建单位将远程视频监控、扬尘在线监测、塔吊设备、危大工程、实名制考勤等相关数据及时接入平台。</w:t>
      </w:r>
      <w:r/>
    </w:p>
    <w:p>
      <w:pPr>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配合开展质量月、安全月、质量安全教育宣讲及应急演练活动；对新建项目开展开工前安全警示教育和质量安全告知，形成影像记录；出版相关图集及指导手册等。</w:t>
      </w:r>
      <w:r/>
    </w:p>
    <w:p>
      <w:pPr>
        <w:ind w:firstLine="480"/>
        <w:spacing w:line="480" w:lineRule="exact"/>
        <w:rPr>
          <w:bCs/>
          <w:color w:val="000000"/>
          <w:sz w:val="24"/>
          <w:highlight w:val="none"/>
        </w:rPr>
      </w:pPr>
      <w:r>
        <w:rPr>
          <w:rFonts w:hint="eastAsia"/>
          <w:bCs/>
          <w:color w:val="000000"/>
          <w:sz w:val="24"/>
          <w:highlight w:val="none"/>
        </w:rPr>
        <w:t xml:space="preserve">（5）</w:t>
      </w:r>
      <w:r>
        <w:rPr>
          <w:bCs/>
          <w:color w:val="000000"/>
          <w:sz w:val="24"/>
          <w:highlight w:val="none"/>
        </w:rPr>
        <w:t xml:space="preserve">配合处理涉及工程质量安全环保的信访投诉，配合处理工程建设过程涉及的重大质量安全问题隐患，配合参与事故调查。</w:t>
      </w:r>
      <w:r/>
    </w:p>
    <w:p>
      <w:pPr>
        <w:ind w:firstLine="480"/>
        <w:spacing w:line="480" w:lineRule="exact"/>
        <w:rPr>
          <w:bCs/>
          <w:sz w:val="24"/>
          <w:highlight w:val="none"/>
        </w:rPr>
      </w:pPr>
      <w:r>
        <w:rPr>
          <w:bCs/>
          <w:sz w:val="24"/>
          <w:highlight w:val="none"/>
        </w:rPr>
        <w:t xml:space="preserve">1.3人员及设备</w:t>
      </w:r>
      <w:r/>
    </w:p>
    <w:p>
      <w:pPr>
        <w:ind w:firstLine="480"/>
        <w:jc w:val="left"/>
        <w:spacing w:line="560" w:lineRule="exact"/>
        <w:rPr>
          <w:bCs/>
          <w:sz w:val="24"/>
          <w:szCs w:val="28"/>
          <w:highlight w:val="none"/>
        </w:rPr>
      </w:pPr>
      <w:r>
        <w:rPr>
          <w:rFonts w:hint="eastAsia"/>
          <w:bCs/>
          <w:sz w:val="24"/>
          <w:szCs w:val="28"/>
          <w:highlight w:val="none"/>
        </w:rPr>
        <w:t xml:space="preserve">1.3.1成立</w:t>
      </w:r>
      <w:r>
        <w:rPr>
          <w:bCs/>
          <w:sz w:val="24"/>
          <w:szCs w:val="28"/>
          <w:highlight w:val="none"/>
        </w:rPr>
        <w:t xml:space="preserve">9人项目服务组，</w:t>
      </w:r>
      <w:r>
        <w:rPr>
          <w:rFonts w:hint="eastAsia"/>
          <w:bCs/>
          <w:sz w:val="24"/>
          <w:szCs w:val="28"/>
          <w:highlight w:val="none"/>
        </w:rPr>
        <w:t xml:space="preserve">组建</w:t>
      </w:r>
      <w:r>
        <w:rPr>
          <w:bCs/>
          <w:sz w:val="24"/>
          <w:szCs w:val="28"/>
          <w:highlight w:val="none"/>
        </w:rPr>
        <w:t xml:space="preserve">1个内业综合组和</w:t>
      </w:r>
      <w:r>
        <w:rPr>
          <w:rFonts w:hint="eastAsia"/>
          <w:bCs/>
          <w:sz w:val="24"/>
          <w:szCs w:val="28"/>
          <w:highlight w:val="none"/>
        </w:rPr>
        <w:t xml:space="preserve">2</w:t>
      </w:r>
      <w:r>
        <w:rPr>
          <w:bCs/>
          <w:sz w:val="24"/>
          <w:szCs w:val="28"/>
          <w:highlight w:val="none"/>
        </w:rPr>
        <w:t xml:space="preserve">个</w:t>
      </w:r>
      <w:r>
        <w:rPr>
          <w:rFonts w:hint="eastAsia"/>
          <w:bCs/>
          <w:sz w:val="24"/>
          <w:szCs w:val="28"/>
          <w:highlight w:val="none"/>
        </w:rPr>
        <w:t xml:space="preserve">现场</w:t>
      </w:r>
      <w:r>
        <w:rPr>
          <w:bCs/>
          <w:sz w:val="24"/>
          <w:szCs w:val="28"/>
          <w:highlight w:val="none"/>
        </w:rPr>
        <w:t xml:space="preserve">检查组，每组配备</w:t>
      </w:r>
      <w:r>
        <w:rPr>
          <w:rFonts w:hint="eastAsia"/>
          <w:bCs/>
          <w:sz w:val="24"/>
          <w:szCs w:val="28"/>
          <w:highlight w:val="none"/>
        </w:rPr>
        <w:t xml:space="preserve">3</w:t>
      </w:r>
      <w:r>
        <w:rPr>
          <w:bCs/>
          <w:sz w:val="24"/>
          <w:szCs w:val="28"/>
          <w:highlight w:val="none"/>
        </w:rPr>
        <w:t xml:space="preserve">人，开展</w:t>
      </w:r>
      <w:r>
        <w:rPr>
          <w:rFonts w:hint="eastAsia"/>
          <w:bCs/>
          <w:sz w:val="24"/>
          <w:szCs w:val="28"/>
          <w:highlight w:val="none"/>
        </w:rPr>
        <w:t xml:space="preserve">工程质量安全环保</w:t>
      </w:r>
      <w:r>
        <w:rPr>
          <w:bCs/>
          <w:sz w:val="24"/>
          <w:szCs w:val="28"/>
          <w:highlight w:val="none"/>
        </w:rPr>
        <w:t xml:space="preserve">日常巡查</w:t>
      </w:r>
      <w:r>
        <w:rPr>
          <w:rFonts w:hint="eastAsia"/>
          <w:bCs/>
          <w:sz w:val="24"/>
          <w:szCs w:val="28"/>
          <w:highlight w:val="none"/>
        </w:rPr>
        <w:t xml:space="preserve">及专项</w:t>
      </w:r>
      <w:r>
        <w:rPr>
          <w:bCs/>
          <w:sz w:val="24"/>
          <w:szCs w:val="28"/>
          <w:highlight w:val="none"/>
        </w:rPr>
        <w:t xml:space="preserve">检查工作</w:t>
      </w:r>
      <w:r>
        <w:rPr>
          <w:rFonts w:hint="eastAsia"/>
          <w:bCs/>
          <w:sz w:val="24"/>
          <w:szCs w:val="28"/>
          <w:highlight w:val="none"/>
        </w:rPr>
        <w:t xml:space="preserve">，</w:t>
      </w:r>
      <w:r>
        <w:rPr>
          <w:bCs/>
          <w:sz w:val="24"/>
          <w:szCs w:val="28"/>
          <w:highlight w:val="none"/>
        </w:rPr>
        <w:t xml:space="preserve">整理和反馈检查检测成果，形成巡查记录、周报、月报等。项目</w:t>
      </w:r>
      <w:r>
        <w:rPr>
          <w:rFonts w:hint="eastAsia"/>
          <w:bCs/>
          <w:sz w:val="24"/>
          <w:szCs w:val="28"/>
          <w:highlight w:val="none"/>
        </w:rPr>
        <w:t xml:space="preserve">经理兼组长1人</w:t>
      </w:r>
      <w:r>
        <w:rPr>
          <w:bCs/>
          <w:sz w:val="24"/>
          <w:szCs w:val="28"/>
          <w:highlight w:val="none"/>
        </w:rPr>
        <w:t xml:space="preserve">负责综合协调，各组长组织</w:t>
      </w:r>
      <w:r>
        <w:rPr>
          <w:rFonts w:hint="eastAsia"/>
          <w:bCs/>
          <w:sz w:val="24"/>
          <w:szCs w:val="28"/>
          <w:highlight w:val="none"/>
        </w:rPr>
        <w:t xml:space="preserve">展开检查</w:t>
      </w:r>
      <w:r>
        <w:rPr>
          <w:bCs/>
          <w:sz w:val="24"/>
          <w:szCs w:val="28"/>
          <w:highlight w:val="none"/>
        </w:rPr>
        <w:t xml:space="preserve">，每次出动不少于</w:t>
      </w:r>
      <w:r>
        <w:rPr>
          <w:rFonts w:hint="eastAsia"/>
          <w:bCs/>
          <w:sz w:val="24"/>
          <w:szCs w:val="28"/>
          <w:highlight w:val="none"/>
        </w:rPr>
        <w:t xml:space="preserve">2</w:t>
      </w:r>
      <w:r>
        <w:rPr>
          <w:bCs/>
          <w:sz w:val="24"/>
          <w:szCs w:val="28"/>
          <w:highlight w:val="none"/>
        </w:rPr>
        <w:t xml:space="preserve">人。</w:t>
      </w:r>
      <w:r/>
    </w:p>
    <w:p>
      <w:pPr>
        <w:ind w:firstLine="480"/>
        <w:jc w:val="left"/>
        <w:spacing w:line="560" w:lineRule="exact"/>
        <w:rPr>
          <w:bCs/>
          <w:sz w:val="24"/>
          <w:szCs w:val="28"/>
          <w:highlight w:val="none"/>
        </w:rPr>
      </w:pPr>
      <w:r>
        <w:rPr>
          <w:rFonts w:hint="eastAsia"/>
          <w:bCs/>
          <w:sz w:val="24"/>
          <w:szCs w:val="28"/>
          <w:highlight w:val="none"/>
        </w:rPr>
        <w:t xml:space="preserve">1.3.2</w:t>
      </w:r>
      <w:r>
        <w:rPr>
          <w:bCs/>
          <w:sz w:val="24"/>
          <w:szCs w:val="28"/>
          <w:highlight w:val="none"/>
        </w:rPr>
        <w:t xml:space="preserve">项目部要配备满足技术服务要求的专业人员。</w:t>
      </w:r>
      <w:r>
        <w:rPr>
          <w:rFonts w:hint="eastAsia"/>
          <w:bCs/>
          <w:sz w:val="24"/>
          <w:szCs w:val="28"/>
          <w:highlight w:val="none"/>
        </w:rPr>
        <w:t xml:space="preserve">组</w:t>
      </w:r>
      <w:r>
        <w:rPr>
          <w:bCs/>
          <w:sz w:val="24"/>
          <w:szCs w:val="28"/>
          <w:highlight w:val="none"/>
        </w:rPr>
        <w:t xml:space="preserve">长</w:t>
      </w:r>
      <w:r>
        <w:rPr>
          <w:rFonts w:hint="eastAsia"/>
          <w:bCs/>
          <w:sz w:val="24"/>
          <w:szCs w:val="28"/>
          <w:highlight w:val="none"/>
        </w:rPr>
        <w:t xml:space="preserve">3</w:t>
      </w:r>
      <w:r>
        <w:rPr>
          <w:bCs/>
          <w:sz w:val="24"/>
          <w:szCs w:val="28"/>
          <w:highlight w:val="none"/>
        </w:rPr>
        <w:t xml:space="preserve">人</w:t>
      </w:r>
      <w:r>
        <w:rPr>
          <w:rFonts w:hint="eastAsia"/>
          <w:bCs/>
          <w:sz w:val="24"/>
          <w:szCs w:val="28"/>
          <w:highlight w:val="none"/>
        </w:rPr>
        <w:t xml:space="preserve">（项目经理兼组长）</w:t>
      </w:r>
      <w:r>
        <w:rPr>
          <w:bCs/>
          <w:sz w:val="24"/>
          <w:szCs w:val="28"/>
          <w:highlight w:val="none"/>
        </w:rPr>
        <w:t xml:space="preserve">要求有安全工程、土木工程</w:t>
      </w:r>
      <w:r>
        <w:rPr>
          <w:rFonts w:hint="eastAsia"/>
          <w:bCs/>
          <w:sz w:val="24"/>
          <w:szCs w:val="28"/>
          <w:highlight w:val="none"/>
        </w:rPr>
        <w:t xml:space="preserve">或工程类</w:t>
      </w:r>
      <w:r>
        <w:rPr>
          <w:bCs/>
          <w:sz w:val="24"/>
          <w:szCs w:val="28"/>
          <w:highlight w:val="none"/>
        </w:rPr>
        <w:t xml:space="preserve">相关专业高级职称，有5年</w:t>
      </w:r>
      <w:r>
        <w:rPr>
          <w:rFonts w:hint="eastAsia"/>
          <w:bCs/>
          <w:sz w:val="24"/>
          <w:szCs w:val="28"/>
          <w:highlight w:val="none"/>
        </w:rPr>
        <w:t xml:space="preserve">及</w:t>
      </w:r>
      <w:r>
        <w:rPr>
          <w:bCs/>
          <w:sz w:val="24"/>
          <w:szCs w:val="28"/>
          <w:highlight w:val="none"/>
        </w:rPr>
        <w:t xml:space="preserve">以上</w:t>
      </w:r>
      <w:r>
        <w:rPr>
          <w:rFonts w:hint="eastAsia"/>
          <w:bCs/>
          <w:sz w:val="24"/>
          <w:szCs w:val="28"/>
          <w:highlight w:val="none"/>
        </w:rPr>
        <w:t xml:space="preserve">施工</w:t>
      </w:r>
      <w:r>
        <w:rPr>
          <w:bCs/>
          <w:sz w:val="24"/>
          <w:szCs w:val="28"/>
          <w:highlight w:val="none"/>
        </w:rPr>
        <w:t xml:space="preserve">质量安全管理经验</w:t>
      </w:r>
      <w:r>
        <w:rPr>
          <w:rFonts w:hint="eastAsia"/>
          <w:bCs/>
          <w:sz w:val="24"/>
          <w:szCs w:val="28"/>
          <w:highlight w:val="none"/>
        </w:rPr>
        <w:t xml:space="preserve">，</w:t>
      </w:r>
      <w:r>
        <w:rPr>
          <w:bCs/>
          <w:sz w:val="24"/>
          <w:szCs w:val="28"/>
          <w:highlight w:val="none"/>
        </w:rPr>
        <w:t xml:space="preserve">学历不低于本科</w:t>
      </w:r>
      <w:r>
        <w:rPr>
          <w:rFonts w:hint="eastAsia"/>
          <w:bCs/>
          <w:sz w:val="24"/>
          <w:szCs w:val="28"/>
          <w:highlight w:val="none"/>
        </w:rPr>
        <w:t xml:space="preserve">；</w:t>
      </w:r>
      <w:r>
        <w:rPr>
          <w:bCs/>
          <w:sz w:val="24"/>
          <w:szCs w:val="28"/>
          <w:highlight w:val="none"/>
        </w:rPr>
        <w:t xml:space="preserve">检查组</w:t>
      </w:r>
      <w:r>
        <w:rPr>
          <w:rFonts w:hint="eastAsia"/>
          <w:bCs/>
          <w:sz w:val="24"/>
          <w:szCs w:val="28"/>
          <w:highlight w:val="none"/>
        </w:rPr>
        <w:t xml:space="preserve">组员4</w:t>
      </w:r>
      <w:r>
        <w:rPr>
          <w:bCs/>
          <w:sz w:val="24"/>
          <w:szCs w:val="28"/>
          <w:highlight w:val="none"/>
        </w:rPr>
        <w:t xml:space="preserve">人为安全工程、土木工程</w:t>
      </w:r>
      <w:r>
        <w:rPr>
          <w:rFonts w:hint="eastAsia"/>
          <w:bCs/>
          <w:sz w:val="24"/>
          <w:szCs w:val="28"/>
          <w:highlight w:val="none"/>
        </w:rPr>
        <w:t xml:space="preserve">或工程类</w:t>
      </w:r>
      <w:r>
        <w:rPr>
          <w:bCs/>
          <w:sz w:val="24"/>
          <w:szCs w:val="28"/>
          <w:highlight w:val="none"/>
        </w:rPr>
        <w:t xml:space="preserve">相关专业</w:t>
      </w:r>
      <w:r>
        <w:rPr>
          <w:rFonts w:hint="eastAsia"/>
          <w:bCs/>
          <w:sz w:val="24"/>
          <w:szCs w:val="28"/>
          <w:highlight w:val="none"/>
        </w:rPr>
        <w:t xml:space="preserve">中级职称</w:t>
      </w:r>
      <w:r>
        <w:rPr>
          <w:bCs/>
          <w:sz w:val="24"/>
          <w:szCs w:val="28"/>
          <w:highlight w:val="none"/>
        </w:rPr>
        <w:t xml:space="preserve">，有</w:t>
      </w:r>
      <w:r>
        <w:rPr>
          <w:rFonts w:hint="eastAsia"/>
          <w:bCs/>
          <w:sz w:val="24"/>
          <w:szCs w:val="28"/>
          <w:highlight w:val="none"/>
        </w:rPr>
        <w:t xml:space="preserve">3</w:t>
      </w:r>
      <w:r>
        <w:rPr>
          <w:bCs/>
          <w:sz w:val="24"/>
          <w:szCs w:val="28"/>
          <w:highlight w:val="none"/>
        </w:rPr>
        <w:t xml:space="preserve">年</w:t>
      </w:r>
      <w:r>
        <w:rPr>
          <w:rFonts w:hint="eastAsia"/>
          <w:bCs/>
          <w:sz w:val="24"/>
          <w:szCs w:val="28"/>
          <w:highlight w:val="none"/>
        </w:rPr>
        <w:t xml:space="preserve">及</w:t>
      </w:r>
      <w:r>
        <w:rPr>
          <w:bCs/>
          <w:sz w:val="24"/>
          <w:szCs w:val="28"/>
          <w:highlight w:val="none"/>
        </w:rPr>
        <w:t xml:space="preserve">以上</w:t>
      </w:r>
      <w:r>
        <w:rPr>
          <w:rFonts w:hint="eastAsia"/>
          <w:bCs/>
          <w:sz w:val="24"/>
          <w:szCs w:val="28"/>
          <w:highlight w:val="none"/>
        </w:rPr>
        <w:t xml:space="preserve">施工</w:t>
      </w:r>
      <w:r>
        <w:rPr>
          <w:bCs/>
          <w:sz w:val="24"/>
          <w:szCs w:val="28"/>
          <w:highlight w:val="none"/>
        </w:rPr>
        <w:t xml:space="preserve">质量安全管理经验；内业综合组</w:t>
      </w:r>
      <w:r>
        <w:rPr>
          <w:rFonts w:hint="eastAsia"/>
          <w:bCs/>
          <w:sz w:val="24"/>
          <w:szCs w:val="28"/>
          <w:highlight w:val="none"/>
        </w:rPr>
        <w:t xml:space="preserve">组员2</w:t>
      </w:r>
      <w:r>
        <w:rPr>
          <w:bCs/>
          <w:sz w:val="24"/>
          <w:szCs w:val="28"/>
          <w:highlight w:val="none"/>
        </w:rPr>
        <w:t xml:space="preserve">人有</w:t>
      </w:r>
      <w:r>
        <w:rPr>
          <w:rFonts w:hint="eastAsia"/>
          <w:bCs/>
          <w:sz w:val="24"/>
          <w:szCs w:val="28"/>
          <w:highlight w:val="none"/>
        </w:rPr>
        <w:t xml:space="preserve">1</w:t>
      </w:r>
      <w:r>
        <w:rPr>
          <w:bCs/>
          <w:sz w:val="24"/>
          <w:szCs w:val="28"/>
          <w:highlight w:val="none"/>
        </w:rPr>
        <w:t xml:space="preserve">年以上施工现场管理经验，能熟练运用办公软件、操控无人机。</w:t>
      </w:r>
      <w:r>
        <w:rPr>
          <w:rFonts w:hint="eastAsia"/>
          <w:bCs/>
          <w:sz w:val="24"/>
          <w:szCs w:val="28"/>
          <w:highlight w:val="none"/>
        </w:rPr>
        <w:t xml:space="preserve">现场检查组6人中至少1人有交通工程质量管理经验。</w:t>
      </w:r>
      <w:r/>
    </w:p>
    <w:p>
      <w:pPr>
        <w:ind w:firstLine="480"/>
        <w:jc w:val="left"/>
        <w:spacing w:line="560" w:lineRule="exact"/>
        <w:rPr>
          <w:bCs/>
          <w:sz w:val="24"/>
          <w:szCs w:val="28"/>
          <w:highlight w:val="none"/>
        </w:rPr>
      </w:pPr>
      <w:r>
        <w:rPr>
          <w:rFonts w:hint="eastAsia"/>
          <w:bCs/>
          <w:sz w:val="24"/>
          <w:szCs w:val="28"/>
          <w:highlight w:val="none"/>
        </w:rPr>
        <w:t xml:space="preserve">1.3.3</w:t>
      </w:r>
      <w:r>
        <w:rPr>
          <w:bCs/>
          <w:sz w:val="24"/>
          <w:szCs w:val="28"/>
          <w:highlight w:val="none"/>
        </w:rPr>
        <w:t xml:space="preserve">乙方需为各检查组配备满足检查技术服务要求的车辆、无人机、电脑、打印机等仪器设备。乙方需为提供技术服务的专家、人员提供适当劳保用品，统一配备有明显公司标识的着装，购买意外伤害保险等。</w:t>
      </w:r>
      <w:r/>
    </w:p>
    <w:p>
      <w:pPr>
        <w:ind w:firstLine="482"/>
        <w:jc w:val="left"/>
        <w:spacing w:line="560" w:lineRule="exact"/>
        <w:rPr>
          <w:b/>
          <w:sz w:val="24"/>
          <w:highlight w:val="none"/>
        </w:rPr>
      </w:pPr>
      <w:r>
        <w:rPr>
          <w:b/>
          <w:sz w:val="24"/>
          <w:highlight w:val="none"/>
        </w:rPr>
        <w:t xml:space="preserve">二、合同金额</w:t>
      </w:r>
      <w:r/>
    </w:p>
    <w:p>
      <w:pPr>
        <w:ind w:firstLine="480"/>
        <w:jc w:val="left"/>
        <w:spacing w:line="560" w:lineRule="exact"/>
        <w:rPr>
          <w:sz w:val="24"/>
          <w:highlight w:val="none"/>
        </w:rPr>
      </w:pPr>
      <w:r>
        <w:rPr>
          <w:sz w:val="24"/>
          <w:highlight w:val="none"/>
        </w:rPr>
        <w:t xml:space="preserve">2.1本合同金额为（大写）： </w:t>
      </w:r>
      <w:r>
        <w:rPr>
          <w:rFonts w:hint="eastAsia"/>
          <w:b/>
          <w:bCs/>
          <w:sz w:val="24"/>
          <w:highlight w:val="none"/>
          <w:u w:val="single"/>
        </w:rPr>
        <w:t xml:space="preserve">     </w:t>
      </w:r>
      <w:r>
        <w:rPr>
          <w:b/>
          <w:bCs/>
          <w:sz w:val="24"/>
          <w:highlight w:val="none"/>
        </w:rPr>
        <w:t xml:space="preserve">元整（¥</w:t>
      </w:r>
      <w:r>
        <w:rPr>
          <w:rFonts w:hint="eastAsia"/>
          <w:b/>
          <w:bCs/>
          <w:sz w:val="24"/>
          <w:highlight w:val="none"/>
          <w:u w:val="single"/>
        </w:rPr>
        <w:t xml:space="preserve">       </w:t>
      </w:r>
      <w:r>
        <w:rPr>
          <w:b/>
          <w:bCs/>
          <w:sz w:val="24"/>
          <w:highlight w:val="none"/>
        </w:rPr>
        <w:t xml:space="preserve">）</w:t>
      </w:r>
      <w:r>
        <w:rPr>
          <w:sz w:val="24"/>
          <w:highlight w:val="none"/>
        </w:rPr>
        <w:t xml:space="preserve">人民币。</w:t>
      </w:r>
      <w:r/>
    </w:p>
    <w:p>
      <w:pPr>
        <w:ind w:firstLine="480"/>
        <w:jc w:val="left"/>
        <w:spacing w:line="560" w:lineRule="exact"/>
        <w:rPr>
          <w:sz w:val="24"/>
          <w:highlight w:val="none"/>
        </w:rPr>
      </w:pPr>
      <w:r>
        <w:rPr>
          <w:sz w:val="24"/>
          <w:highlight w:val="none"/>
        </w:rPr>
        <w:t xml:space="preserve">本合同价款包含所有乙方提供合同约定服务的报酬及乙方提供服务所支出的必要费用（办公用房租赁、车辆租赁、办公设备及日常开销、人员食宿及交通、劳动保障等），甲方在下列合同价款之外不再向乙方支付其他任何费用。</w:t>
      </w:r>
      <w:r/>
    </w:p>
    <w:p>
      <w:pPr>
        <w:jc w:val="center"/>
        <w:spacing w:before="120" w:after="120" w:line="640" w:lineRule="exact"/>
        <w:rPr>
          <w:rFonts w:eastAsia="黑体"/>
          <w:bCs/>
          <w:sz w:val="24"/>
          <w:highlight w:val="none"/>
        </w:rPr>
      </w:pPr>
      <w:r>
        <w:rPr>
          <w:rFonts w:eastAsia="黑体"/>
          <w:bCs/>
          <w:sz w:val="24"/>
          <w:highlight w:val="none"/>
        </w:rPr>
        <w:t xml:space="preserve">合同价格列表</w:t>
      </w:r>
      <w:r/>
    </w:p>
    <w:tbl>
      <w:tblPr>
        <w:tblStyle w:val="809"/>
        <w:tblW w:w="9438" w:type="dxa"/>
        <w:jc w:val="center"/>
        <w:tblLayout w:type="autofit"/>
        <w:tblCellMar>
          <w:left w:w="108" w:type="dxa"/>
          <w:top w:w="0" w:type="dxa"/>
          <w:right w:w="108" w:type="dxa"/>
          <w:bottom w:w="0" w:type="dxa"/>
        </w:tblCellMar>
        <w:tblLook w:val="04A0" w:firstRow="1" w:lastRow="0" w:firstColumn="1" w:lastColumn="0" w:noHBand="0" w:noVBand="1"/>
      </w:tblPr>
      <w:tblGrid>
        <w:gridCol w:w="717"/>
        <w:gridCol w:w="2307"/>
        <w:gridCol w:w="721"/>
        <w:gridCol w:w="721"/>
        <w:gridCol w:w="1297"/>
        <w:gridCol w:w="1608"/>
        <w:gridCol w:w="2067"/>
      </w:tblGrid>
      <w:tr>
        <w:trPr>
          <w:jc w:val="center"/>
          <w:trHeight w:val="465"/>
        </w:trPr>
        <w:tc>
          <w:tcPr>
            <w:tcBorders>
              <w:top w:val="single" w:color="auto" w:sz="4" w:space="0"/>
              <w:left w:val="single" w:color="auto" w:sz="4" w:space="0"/>
              <w:bottom w:val="single" w:color="auto" w:sz="4" w:space="0"/>
              <w:right w:val="single" w:color="auto" w:sz="4" w:space="0"/>
            </w:tcBorders>
            <w:tcW w:w="717" w:type="dxa"/>
            <w:vAlign w:val="center"/>
            <w:textDirection w:val="lrTb"/>
            <w:noWrap/>
          </w:tcPr>
          <w:p>
            <w:pPr>
              <w:jc w:val="center"/>
              <w:spacing w:line="240" w:lineRule="atLeast"/>
              <w:widowControl/>
              <w:rPr>
                <w:rFonts w:eastAsia="黑体"/>
                <w:bCs/>
                <w:sz w:val="24"/>
                <w:highlight w:val="none"/>
              </w:rPr>
            </w:pPr>
            <w:r>
              <w:rPr>
                <w:rFonts w:eastAsia="黑体"/>
                <w:bCs/>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307" w:type="dxa"/>
            <w:vAlign w:val="center"/>
            <w:textDirection w:val="lrTb"/>
            <w:noWrap/>
          </w:tcPr>
          <w:p>
            <w:pPr>
              <w:jc w:val="center"/>
              <w:spacing w:line="240" w:lineRule="atLeast"/>
              <w:widowControl/>
              <w:rPr>
                <w:rFonts w:eastAsia="黑体"/>
                <w:bCs/>
                <w:sz w:val="24"/>
                <w:highlight w:val="none"/>
              </w:rPr>
            </w:pPr>
            <w:r>
              <w:rPr>
                <w:rFonts w:eastAsia="黑体"/>
                <w:bCs/>
                <w:sz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rFonts w:eastAsia="黑体"/>
                <w:bCs/>
                <w:sz w:val="24"/>
                <w:highlight w:val="none"/>
              </w:rPr>
            </w:pPr>
            <w:r>
              <w:rPr>
                <w:rFonts w:eastAsia="黑体"/>
                <w:bCs/>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rFonts w:eastAsia="黑体"/>
                <w:bCs/>
                <w:sz w:val="24"/>
                <w:highlight w:val="none"/>
              </w:rPr>
            </w:pPr>
            <w:r>
              <w:rPr>
                <w:rFonts w:eastAsia="黑体"/>
                <w:bCs/>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tcPr>
          <w:p>
            <w:pPr>
              <w:jc w:val="center"/>
              <w:spacing w:line="240" w:lineRule="atLeast"/>
              <w:widowControl/>
              <w:rPr>
                <w:rFonts w:eastAsia="黑体"/>
                <w:bCs/>
                <w:sz w:val="24"/>
                <w:highlight w:val="none"/>
              </w:rPr>
            </w:pPr>
            <w:r>
              <w:rPr>
                <w:rFonts w:eastAsia="黑体"/>
                <w:bCs/>
                <w:sz w:val="24"/>
                <w:highlight w:val="none"/>
              </w:rPr>
              <w:t xml:space="preserve">单价</w:t>
            </w:r>
            <w:r/>
          </w:p>
          <w:p>
            <w:pPr>
              <w:jc w:val="center"/>
              <w:spacing w:line="240" w:lineRule="atLeast"/>
              <w:widowControl/>
              <w:rPr>
                <w:rFonts w:eastAsia="黑体"/>
                <w:bCs/>
                <w:sz w:val="24"/>
                <w:highlight w:val="none"/>
              </w:rPr>
            </w:pPr>
            <w:r>
              <w:rPr>
                <w:rFonts w:eastAsia="黑体"/>
                <w:bCs/>
                <w:sz w:val="24"/>
                <w:highlight w:val="none"/>
              </w:rPr>
              <w:t xml:space="preserve">（万元）</w:t>
            </w:r>
            <w:r/>
          </w:p>
        </w:tc>
        <w:tc>
          <w:tcPr>
            <w:tcBorders>
              <w:top w:val="single" w:color="auto" w:sz="4" w:space="0"/>
              <w:left w:val="none" w:color="000000" w:sz="4" w:space="0"/>
              <w:bottom w:val="single" w:color="auto" w:sz="4" w:space="0"/>
              <w:right w:val="single" w:color="auto" w:sz="4" w:space="0"/>
            </w:tcBorders>
            <w:tcW w:w="1608" w:type="dxa"/>
            <w:vAlign w:val="center"/>
            <w:textDirection w:val="lrTb"/>
            <w:noWrap/>
          </w:tcPr>
          <w:p>
            <w:pPr>
              <w:jc w:val="center"/>
              <w:spacing w:line="240" w:lineRule="atLeast"/>
              <w:widowControl/>
              <w:rPr>
                <w:rFonts w:eastAsia="黑体"/>
                <w:bCs/>
                <w:sz w:val="24"/>
                <w:highlight w:val="none"/>
              </w:rPr>
            </w:pPr>
            <w:r>
              <w:rPr>
                <w:rFonts w:eastAsia="黑体"/>
                <w:bCs/>
                <w:sz w:val="24"/>
                <w:highlight w:val="none"/>
              </w:rPr>
              <w:t xml:space="preserve">合计</w:t>
            </w:r>
            <w:r/>
          </w:p>
          <w:p>
            <w:pPr>
              <w:jc w:val="center"/>
              <w:spacing w:line="240" w:lineRule="atLeast"/>
              <w:widowControl/>
              <w:rPr>
                <w:rFonts w:eastAsia="黑体"/>
                <w:bCs/>
                <w:sz w:val="24"/>
                <w:highlight w:val="none"/>
              </w:rPr>
            </w:pPr>
            <w:r>
              <w:rPr>
                <w:rFonts w:eastAsia="黑体"/>
                <w:bCs/>
                <w:sz w:val="24"/>
                <w:highlight w:val="none"/>
              </w:rPr>
              <w:t xml:space="preserve">（万元）</w:t>
            </w:r>
            <w:r/>
          </w:p>
        </w:tc>
        <w:tc>
          <w:tcPr>
            <w:tcBorders>
              <w:top w:val="single" w:color="auto" w:sz="4" w:space="0"/>
              <w:left w:val="none" w:color="000000" w:sz="4" w:space="0"/>
              <w:bottom w:val="single" w:color="auto" w:sz="4" w:space="0"/>
              <w:right w:val="single" w:color="auto" w:sz="4" w:space="0"/>
            </w:tcBorders>
            <w:tcW w:w="2067" w:type="dxa"/>
            <w:vAlign w:val="center"/>
            <w:textDirection w:val="lrTb"/>
            <w:noWrap/>
          </w:tcPr>
          <w:p>
            <w:pPr>
              <w:jc w:val="center"/>
              <w:spacing w:line="240" w:lineRule="atLeast"/>
              <w:widowControl/>
              <w:rPr>
                <w:rFonts w:eastAsia="黑体"/>
                <w:bCs/>
                <w:sz w:val="24"/>
                <w:highlight w:val="none"/>
              </w:rPr>
            </w:pPr>
            <w:r>
              <w:rPr>
                <w:rFonts w:eastAsia="黑体"/>
                <w:bCs/>
                <w:sz w:val="24"/>
                <w:highlight w:val="none"/>
              </w:rPr>
              <w:t xml:space="preserve">备注</w:t>
            </w:r>
            <w:r/>
          </w:p>
        </w:tc>
      </w:tr>
      <w:tr>
        <w:trPr>
          <w:jc w:val="center"/>
          <w:trHeight w:val="752"/>
        </w:trPr>
        <w:tc>
          <w:tcPr>
            <w:tcBorders>
              <w:top w:val="none" w:color="000000" w:sz="4" w:space="0"/>
              <w:left w:val="single" w:color="auto" w:sz="4" w:space="0"/>
              <w:bottom w:val="single" w:color="auto" w:sz="4" w:space="0"/>
              <w:right w:val="single" w:color="auto" w:sz="4" w:space="0"/>
            </w:tcBorders>
            <w:tcW w:w="717" w:type="dxa"/>
            <w:vAlign w:val="center"/>
            <w:textDirection w:val="lrTb"/>
            <w:noWrap/>
          </w:tcPr>
          <w:p>
            <w:pPr>
              <w:jc w:val="center"/>
              <w:spacing w:line="240" w:lineRule="atLeast"/>
              <w:widowControl/>
              <w:rPr>
                <w:sz w:val="24"/>
                <w:highlight w:val="none"/>
              </w:rPr>
            </w:pPr>
            <w:r>
              <w:rPr>
                <w:sz w:val="24"/>
                <w:highlight w:val="none"/>
              </w:rPr>
              <w:t xml:space="preserve">1</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240" w:lineRule="atLeast"/>
              <w:widowControl/>
              <w:rPr>
                <w:bCs/>
                <w:sz w:val="24"/>
                <w:highlight w:val="none"/>
              </w:rPr>
            </w:pPr>
            <w:r>
              <w:rPr>
                <w:bCs/>
                <w:sz w:val="24"/>
                <w:highlight w:val="none"/>
              </w:rPr>
              <w:t xml:space="preserve">安全定期检查技术服务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tcPr>
          <w:p>
            <w:pPr>
              <w:jc w:val="center"/>
              <w:spacing w:line="240" w:lineRule="atLeast"/>
              <w:widowControl/>
              <w:rPr>
                <w:bCs/>
                <w:sz w:val="24"/>
                <w:highlight w:val="none"/>
              </w:rPr>
            </w:pPr>
            <w:r>
              <w:rPr>
                <w:bCs/>
                <w:sz w:val="24"/>
                <w:highlight w:val="none"/>
              </w:rPr>
              <w:t xml:space="preserve">总价包干</w:t>
            </w:r>
            <w:r/>
          </w:p>
        </w:tc>
      </w:tr>
      <w:tr>
        <w:trPr>
          <w:jc w:val="center"/>
          <w:trHeight w:val="692"/>
        </w:trPr>
        <w:tc>
          <w:tcPr>
            <w:tcBorders>
              <w:top w:val="none" w:color="000000" w:sz="4" w:space="0"/>
              <w:left w:val="single" w:color="auto" w:sz="4" w:space="0"/>
              <w:bottom w:val="single" w:color="auto" w:sz="4" w:space="0"/>
              <w:right w:val="single" w:color="auto" w:sz="4" w:space="0"/>
            </w:tcBorders>
            <w:tcW w:w="717" w:type="dxa"/>
            <w:vAlign w:val="center"/>
            <w:textDirection w:val="lrTb"/>
            <w:noWrap/>
          </w:tcPr>
          <w:p>
            <w:pPr>
              <w:jc w:val="center"/>
              <w:spacing w:line="240" w:lineRule="atLeast"/>
              <w:widowControl/>
              <w:rPr>
                <w:sz w:val="24"/>
                <w:highlight w:val="none"/>
              </w:rPr>
            </w:pPr>
            <w:r>
              <w:rPr>
                <w:sz w:val="24"/>
                <w:highlight w:val="none"/>
              </w:rPr>
              <w:t xml:space="preserve">2</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240" w:lineRule="atLeast"/>
              <w:widowControl/>
              <w:rPr>
                <w:bCs/>
                <w:sz w:val="24"/>
                <w:highlight w:val="none"/>
              </w:rPr>
            </w:pPr>
            <w:r>
              <w:rPr>
                <w:bCs/>
                <w:sz w:val="24"/>
                <w:highlight w:val="none"/>
              </w:rPr>
              <w:t xml:space="preserve">安全专项检查技术服务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tcPr>
          <w:p>
            <w:pPr>
              <w:jc w:val="center"/>
              <w:spacing w:line="240" w:lineRule="atLeast"/>
              <w:widowControl/>
              <w:rPr>
                <w:bCs/>
                <w:sz w:val="24"/>
                <w:highlight w:val="none"/>
              </w:rPr>
            </w:pPr>
            <w:r>
              <w:rPr>
                <w:bCs/>
                <w:sz w:val="24"/>
                <w:highlight w:val="none"/>
              </w:rPr>
              <w:t xml:space="preserve">总价包干</w:t>
            </w:r>
            <w:r/>
          </w:p>
        </w:tc>
      </w:tr>
      <w:tr>
        <w:trPr>
          <w:jc w:val="center"/>
          <w:trHeight w:val="556"/>
        </w:trPr>
        <w:tc>
          <w:tcPr>
            <w:tcBorders>
              <w:top w:val="none" w:color="000000" w:sz="4" w:space="0"/>
              <w:left w:val="single" w:color="auto" w:sz="4" w:space="0"/>
              <w:bottom w:val="single" w:color="auto" w:sz="4" w:space="0"/>
              <w:right w:val="single" w:color="auto" w:sz="4" w:space="0"/>
            </w:tcBorders>
            <w:tcW w:w="717" w:type="dxa"/>
            <w:vAlign w:val="center"/>
            <w:textDirection w:val="lrTb"/>
            <w:noWrap/>
          </w:tcPr>
          <w:p>
            <w:pPr>
              <w:jc w:val="center"/>
              <w:spacing w:line="240" w:lineRule="atLeast"/>
              <w:widowControl/>
              <w:rPr>
                <w:sz w:val="24"/>
                <w:highlight w:val="none"/>
              </w:rPr>
            </w:pPr>
            <w:r>
              <w:rPr>
                <w:sz w:val="24"/>
                <w:highlight w:val="none"/>
              </w:rPr>
              <w:t xml:space="preserve">3</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240" w:lineRule="atLeast"/>
              <w:widowControl/>
              <w:rPr>
                <w:bCs/>
                <w:sz w:val="24"/>
                <w:highlight w:val="none"/>
              </w:rPr>
            </w:pPr>
            <w:r>
              <w:rPr>
                <w:bCs/>
                <w:sz w:val="24"/>
                <w:highlight w:val="none"/>
              </w:rPr>
              <w:t xml:space="preserve">质量节点检查技术服务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tcPr>
          <w:p>
            <w:pPr>
              <w:jc w:val="center"/>
              <w:spacing w:line="240" w:lineRule="atLeast"/>
              <w:widowControl/>
              <w:rPr>
                <w:bCs/>
                <w:sz w:val="24"/>
                <w:highlight w:val="none"/>
              </w:rPr>
            </w:pPr>
            <w:r>
              <w:rPr>
                <w:bCs/>
                <w:sz w:val="24"/>
                <w:highlight w:val="none"/>
              </w:rPr>
              <w:t xml:space="preserve">总价包干</w:t>
            </w:r>
            <w:r/>
          </w:p>
        </w:tc>
      </w:tr>
      <w:tr>
        <w:trPr>
          <w:jc w:val="center"/>
          <w:trHeight w:val="556"/>
        </w:trPr>
        <w:tc>
          <w:tcPr>
            <w:tcBorders>
              <w:top w:val="none" w:color="000000" w:sz="4" w:space="0"/>
              <w:left w:val="single" w:color="auto" w:sz="4" w:space="0"/>
              <w:bottom w:val="single" w:color="auto" w:sz="4" w:space="0"/>
              <w:right w:val="single" w:color="auto" w:sz="4" w:space="0"/>
            </w:tcBorders>
            <w:tcW w:w="717" w:type="dxa"/>
            <w:vAlign w:val="center"/>
            <w:textDirection w:val="lrTb"/>
            <w:noWrap/>
          </w:tcPr>
          <w:p>
            <w:pPr>
              <w:jc w:val="center"/>
              <w:spacing w:line="240" w:lineRule="atLeast"/>
              <w:widowControl/>
              <w:rPr>
                <w:sz w:val="24"/>
                <w:highlight w:val="none"/>
              </w:rPr>
            </w:pPr>
            <w:r>
              <w:rPr>
                <w:sz w:val="24"/>
                <w:highlight w:val="none"/>
              </w:rPr>
              <w:t xml:space="preserve">4</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240" w:lineRule="atLeast"/>
              <w:widowControl/>
              <w:rPr>
                <w:bCs/>
                <w:sz w:val="24"/>
                <w:highlight w:val="none"/>
              </w:rPr>
            </w:pPr>
            <w:r>
              <w:rPr>
                <w:bCs/>
                <w:sz w:val="24"/>
                <w:highlight w:val="none"/>
              </w:rPr>
              <w:t xml:space="preserve">质量专项检查技术服务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spacing w:line="240" w:lineRule="atLeas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spacing w:line="240" w:lineRule="atLeast"/>
              <w:widowControl/>
              <w:rPr>
                <w:bCs/>
                <w:sz w:val="24"/>
                <w:highlight w:val="none"/>
              </w:rPr>
            </w:pPr>
            <w:r>
              <w:rPr>
                <w:bCs/>
                <w:sz w:val="24"/>
                <w:highlight w:val="none"/>
              </w:rPr>
              <w:t xml:space="preserve">总价包干</w:t>
            </w:r>
            <w:r/>
          </w:p>
        </w:tc>
      </w:tr>
      <w:tr>
        <w:trPr>
          <w:jc w:val="center"/>
          <w:trHeight w:val="3279"/>
        </w:trPr>
        <w:tc>
          <w:tcPr>
            <w:tcBorders>
              <w:top w:val="none" w:color="000000" w:sz="4" w:space="0"/>
              <w:left w:val="single" w:color="auto" w:sz="4" w:space="0"/>
              <w:bottom w:val="single" w:color="auto" w:sz="4" w:space="0"/>
              <w:right w:val="single" w:color="auto" w:sz="4" w:space="0"/>
            </w:tcBorders>
            <w:tcW w:w="717" w:type="dxa"/>
            <w:vAlign w:val="center"/>
            <w:textDirection w:val="lrTb"/>
            <w:noWrap/>
          </w:tcPr>
          <w:p>
            <w:pPr>
              <w:jc w:val="center"/>
              <w:spacing w:line="240" w:lineRule="atLeast"/>
              <w:widowControl/>
              <w:rPr>
                <w:sz w:val="24"/>
                <w:highlight w:val="none"/>
              </w:rPr>
            </w:pPr>
            <w:r>
              <w:rPr>
                <w:sz w:val="24"/>
                <w:highlight w:val="none"/>
              </w:rPr>
              <w:t xml:space="preserve">5</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spacing w:line="240" w:lineRule="atLeast"/>
              <w:widowControl/>
              <w:rPr>
                <w:bCs/>
                <w:sz w:val="24"/>
                <w:highlight w:val="none"/>
              </w:rPr>
            </w:pPr>
            <w:r>
              <w:rPr>
                <w:bCs/>
                <w:sz w:val="24"/>
                <w:highlight w:val="none"/>
              </w:rPr>
              <w:t xml:space="preserve">专家费、原材检测费、质量月活动、质量观摩活动、安全月活动、应急演练咨询、安全教育培训、出版相关图集及指导手册、对接徐圩新区智慧工地监管平台服务商等</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240" w:lineRule="atLeast"/>
              <w:widowControl/>
              <w:rPr>
                <w:bCs/>
                <w:sz w:val="24"/>
                <w:highlight w:val="none"/>
              </w:rPr>
            </w:pPr>
            <w:r>
              <w:rPr>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240" w:lineRule="atLeast"/>
              <w:widowControl/>
              <w:rPr>
                <w:bCs/>
                <w:sz w:val="24"/>
                <w:highlight w:val="none"/>
              </w:rPr>
            </w:pPr>
            <w:r>
              <w:rPr>
                <w:rFonts w:hint="eastAsia"/>
                <w:bCs/>
                <w:sz w:val="24"/>
                <w:highlight w:val="none"/>
              </w:rPr>
              <w:t xml:space="preserve">30</w:t>
            </w:r>
            <w:r/>
          </w:p>
        </w:tc>
        <w:tc>
          <w:tcPr>
            <w:tcBorders>
              <w:top w:val="none" w:color="000000" w:sz="4" w:space="0"/>
              <w:left w:val="none" w:color="000000" w:sz="4" w:space="0"/>
              <w:bottom w:val="single" w:color="auto" w:sz="4" w:space="0"/>
              <w:right w:val="single" w:color="auto" w:sz="4" w:space="0"/>
            </w:tcBorders>
            <w:tcW w:w="1608" w:type="dxa"/>
            <w:vAlign w:val="center"/>
            <w:textDirection w:val="lrTb"/>
            <w:noWrap/>
          </w:tcPr>
          <w:p>
            <w:pPr>
              <w:jc w:val="center"/>
              <w:spacing w:line="240" w:lineRule="atLeast"/>
              <w:widowControl/>
              <w:rPr>
                <w:bCs/>
                <w:sz w:val="24"/>
                <w:highlight w:val="none"/>
              </w:rPr>
            </w:pPr>
            <w:r>
              <w:rPr>
                <w:rFonts w:hint="eastAsia"/>
                <w:bCs/>
                <w:sz w:val="24"/>
                <w:highlight w:val="none"/>
              </w:rPr>
              <w:t xml:space="preserve">30</w:t>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tcPr>
          <w:p>
            <w:pPr>
              <w:jc w:val="center"/>
              <w:spacing w:line="240" w:lineRule="atLeast"/>
              <w:widowControl/>
              <w:rPr>
                <w:bCs/>
                <w:sz w:val="24"/>
                <w:highlight w:val="none"/>
              </w:rPr>
            </w:pPr>
            <w:r>
              <w:rPr>
                <w:bCs/>
                <w:sz w:val="24"/>
                <w:highlight w:val="none"/>
              </w:rPr>
              <w:t xml:space="preserve">专家检查费用每人次0.1万元。原材检测费用按《连云港市建设工程质量检测及建筑材料试验推荐性收费标准2019版》执行。此项所有费用以实际发生为准，据实结算。</w:t>
            </w:r>
            <w:r/>
          </w:p>
        </w:tc>
      </w:tr>
      <w:tr>
        <w:trPr>
          <w:jc w:val="center"/>
          <w:trHeight w:val="536"/>
        </w:trPr>
        <w:tc>
          <w:tcPr>
            <w:gridSpan w:val="7"/>
            <w:tcBorders>
              <w:top w:val="single" w:color="auto" w:sz="4" w:space="0"/>
              <w:left w:val="single" w:color="auto" w:sz="4" w:space="0"/>
              <w:bottom w:val="single" w:color="auto" w:sz="4" w:space="0"/>
              <w:right w:val="single" w:color="auto" w:sz="4" w:space="0"/>
            </w:tcBorders>
            <w:tcW w:w="9438" w:type="dxa"/>
            <w:vAlign w:val="center"/>
            <w:textDirection w:val="lrTb"/>
            <w:noWrap/>
          </w:tcPr>
          <w:p>
            <w:pPr>
              <w:jc w:val="center"/>
              <w:spacing w:line="240" w:lineRule="atLeast"/>
              <w:widowControl/>
              <w:rPr>
                <w:b/>
                <w:bCs/>
                <w:sz w:val="24"/>
                <w:highlight w:val="none"/>
              </w:rPr>
            </w:pPr>
            <w:r>
              <w:rPr>
                <w:bCs/>
                <w:sz w:val="24"/>
                <w:highlight w:val="none"/>
              </w:rPr>
              <w:t xml:space="preserve">总计：</w:t>
            </w:r>
            <w:r>
              <w:rPr>
                <w:rFonts w:hint="eastAsia"/>
                <w:bCs/>
                <w:sz w:val="24"/>
                <w:highlight w:val="none"/>
                <w:u w:val="single"/>
              </w:rPr>
              <w:t xml:space="preserve">   </w:t>
            </w:r>
            <w:r>
              <w:rPr>
                <w:bCs/>
                <w:sz w:val="24"/>
                <w:highlight w:val="none"/>
              </w:rPr>
              <w:t xml:space="preserve">万元（大写：</w:t>
            </w:r>
            <w:r>
              <w:rPr>
                <w:rFonts w:hint="eastAsia"/>
                <w:bCs/>
                <w:sz w:val="24"/>
                <w:highlight w:val="none"/>
                <w:u w:val="single"/>
              </w:rPr>
              <w:t xml:space="preserve">      </w:t>
            </w:r>
            <w:r>
              <w:rPr>
                <w:bCs/>
                <w:sz w:val="24"/>
                <w:highlight w:val="none"/>
              </w:rPr>
              <w:t xml:space="preserve">）</w:t>
            </w:r>
            <w:r/>
          </w:p>
        </w:tc>
      </w:tr>
    </w:tbl>
    <w:p>
      <w:pPr>
        <w:ind w:firstLine="482"/>
        <w:jc w:val="left"/>
        <w:spacing w:line="560" w:lineRule="exact"/>
        <w:rPr>
          <w:b/>
          <w:sz w:val="24"/>
          <w:highlight w:val="none"/>
        </w:rPr>
      </w:pPr>
      <w:r>
        <w:rPr>
          <w:b/>
          <w:sz w:val="24"/>
          <w:highlight w:val="none"/>
        </w:rPr>
        <w:t xml:space="preserve">三、技术资料</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3.1乙方应按招标文件规定的时间向甲方提供有关技术资料。</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b/>
          <w:sz w:val="24"/>
          <w:highlight w:val="none"/>
        </w:rPr>
      </w:pPr>
      <w:r>
        <w:rPr>
          <w:b/>
          <w:sz w:val="24"/>
          <w:highlight w:val="none"/>
        </w:rPr>
        <w:t xml:space="preserve">四、知识产权</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4.1乙方应保证甲方在使用、接受本合同中产品和服务或其任何一部分时不受第三方提出侵犯其专利权、版权、商标权和工业设计权等知识产权的起诉。一旦出现侵权，由乙方负全部责任。</w:t>
      </w:r>
      <w:r/>
    </w:p>
    <w:p>
      <w:pPr>
        <w:ind w:firstLine="482"/>
        <w:jc w:val="left"/>
        <w:spacing w:line="560" w:lineRule="exact"/>
        <w:rPr>
          <w:sz w:val="24"/>
          <w:highlight w:val="none"/>
          <w:u w:val="single"/>
        </w:rPr>
      </w:pPr>
      <w:r>
        <w:rPr>
          <w:b/>
          <w:sz w:val="24"/>
          <w:highlight w:val="none"/>
        </w:rPr>
        <w:t xml:space="preserve">五、产权担保</w:t>
      </w:r>
      <w:r/>
    </w:p>
    <w:p>
      <w:pPr>
        <w:pStyle w:val="815"/>
        <w:ind w:firstLine="480"/>
        <w:jc w:val="left"/>
        <w:spacing w:line="480" w:lineRule="exact"/>
        <w:rPr>
          <w:rFonts w:ascii="Times New Roman" w:hAnsi="Times New Roman"/>
          <w:sz w:val="24"/>
          <w:szCs w:val="24"/>
          <w:highlight w:val="none"/>
          <w:u w:val="single"/>
        </w:rPr>
      </w:pPr>
      <w:r/>
      <w:bookmarkStart w:id="186" w:name="_Hlk187073757"/>
      <w:r>
        <w:rPr>
          <w:rFonts w:ascii="Times New Roman" w:hAnsi="Times New Roman"/>
          <w:sz w:val="24"/>
          <w:szCs w:val="24"/>
          <w:highlight w:val="none"/>
        </w:rPr>
        <w:t xml:space="preserve">5.1乙方保证所交付标的的所有权完全属于乙方且无任何抵押、查封等产权瑕疵。</w:t>
      </w:r>
      <w:bookmarkEnd w:id="186"/>
      <w:r/>
      <w:r/>
    </w:p>
    <w:p>
      <w:pPr>
        <w:ind w:firstLine="482"/>
        <w:jc w:val="left"/>
        <w:spacing w:line="560" w:lineRule="exact"/>
        <w:rPr>
          <w:b/>
          <w:sz w:val="24"/>
          <w:highlight w:val="none"/>
        </w:rPr>
      </w:pPr>
      <w:r>
        <w:rPr>
          <w:b/>
          <w:sz w:val="24"/>
          <w:highlight w:val="none"/>
        </w:rPr>
        <w:t xml:space="preserve">六、履约保证金</w:t>
      </w:r>
      <w:r/>
    </w:p>
    <w:p>
      <w:pPr>
        <w:ind w:firstLine="480"/>
        <w:jc w:val="left"/>
        <w:spacing w:line="560" w:lineRule="exact"/>
        <w:rPr>
          <w:sz w:val="24"/>
          <w:highlight w:val="none"/>
        </w:rPr>
      </w:pPr>
      <w:r>
        <w:rPr>
          <w:sz w:val="24"/>
          <w:highlight w:val="none"/>
        </w:rPr>
        <w:t xml:space="preserve">6.1本项目不收取履约保证金。</w:t>
      </w:r>
      <w:r/>
    </w:p>
    <w:p>
      <w:pPr>
        <w:ind w:firstLine="482"/>
        <w:jc w:val="left"/>
        <w:spacing w:line="560" w:lineRule="exact"/>
        <w:rPr>
          <w:b/>
          <w:sz w:val="24"/>
          <w:highlight w:val="none"/>
        </w:rPr>
      </w:pPr>
      <w:r>
        <w:rPr>
          <w:b/>
          <w:sz w:val="24"/>
          <w:highlight w:val="none"/>
        </w:rPr>
        <w:t xml:space="preserve">七、转包或分包</w:t>
      </w:r>
      <w:r/>
    </w:p>
    <w:p>
      <w:pPr>
        <w:ind w:firstLine="480"/>
        <w:jc w:val="left"/>
        <w:spacing w:line="560" w:lineRule="exact"/>
        <w:rPr>
          <w:rFonts w:eastAsia="仿宋_GB2312"/>
          <w:sz w:val="24"/>
          <w:highlight w:val="none"/>
        </w:rPr>
      </w:pPr>
      <w:r>
        <w:rPr>
          <w:sz w:val="24"/>
          <w:highlight w:val="none"/>
        </w:rPr>
        <w:t xml:space="preserve">7.1 本合同范围内产品或服务，应由乙方直接供应，不得转让他人供应；</w:t>
      </w:r>
      <w:r/>
    </w:p>
    <w:p>
      <w:pPr>
        <w:ind w:firstLine="480"/>
        <w:jc w:val="left"/>
        <w:spacing w:line="560" w:lineRule="exact"/>
        <w:rPr>
          <w:rFonts w:eastAsia="仿宋_GB2312"/>
          <w:sz w:val="24"/>
          <w:highlight w:val="none"/>
        </w:rPr>
      </w:pPr>
      <w:r>
        <w:rPr>
          <w:sz w:val="24"/>
          <w:highlight w:val="none"/>
        </w:rPr>
        <w:t xml:space="preserve">7.2 除非得到甲方的书面同意，乙方不得部分分包给他人供应。</w:t>
      </w:r>
      <w:r/>
    </w:p>
    <w:p>
      <w:pPr>
        <w:ind w:firstLine="480"/>
        <w:jc w:val="left"/>
        <w:spacing w:line="560" w:lineRule="exact"/>
        <w:rPr>
          <w:rFonts w:eastAsia="仿宋_GB2312"/>
          <w:sz w:val="24"/>
          <w:highlight w:val="none"/>
        </w:rPr>
      </w:pPr>
      <w:r>
        <w:rPr>
          <w:sz w:val="24"/>
          <w:highlight w:val="none"/>
        </w:rPr>
        <w:t xml:space="preserve">7.3 如有转让和未经甲方同意的分包行为，甲方有权给予终止合同。</w:t>
      </w:r>
      <w:r/>
    </w:p>
    <w:p>
      <w:pPr>
        <w:ind w:firstLine="482"/>
        <w:jc w:val="left"/>
        <w:spacing w:line="560" w:lineRule="exact"/>
        <w:rPr>
          <w:sz w:val="24"/>
          <w:highlight w:val="none"/>
        </w:rPr>
      </w:pPr>
      <w:r>
        <w:rPr>
          <w:b/>
          <w:sz w:val="24"/>
          <w:highlight w:val="none"/>
        </w:rPr>
        <w:t xml:space="preserve">八、服务期</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8.1 服务期</w:t>
      </w:r>
      <w:r>
        <w:rPr>
          <w:rFonts w:ascii="Times New Roman" w:hAnsi="Times New Roman"/>
          <w:sz w:val="24"/>
          <w:szCs w:val="24"/>
          <w:highlight w:val="none"/>
          <w:u w:val="single"/>
        </w:rPr>
        <w:t xml:space="preserve"> 1 </w:t>
      </w:r>
      <w:r>
        <w:rPr>
          <w:rFonts w:ascii="Times New Roman" w:hAnsi="Times New Roman"/>
          <w:sz w:val="24"/>
          <w:szCs w:val="24"/>
          <w:highlight w:val="none"/>
        </w:rPr>
        <w:t xml:space="preserve">年，自</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年</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月</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日</w:t>
      </w:r>
      <w:r>
        <w:rPr>
          <w:rFonts w:ascii="Times New Roman" w:hAnsi="Times New Roman"/>
          <w:sz w:val="24"/>
          <w:szCs w:val="24"/>
          <w:highlight w:val="none"/>
        </w:rPr>
        <w:t xml:space="preserve">起算。</w:t>
      </w:r>
      <w:r/>
    </w:p>
    <w:p>
      <w:pPr>
        <w:ind w:firstLine="482"/>
        <w:jc w:val="left"/>
        <w:spacing w:line="560" w:lineRule="exact"/>
        <w:rPr>
          <w:b/>
          <w:sz w:val="24"/>
          <w:highlight w:val="none"/>
        </w:rPr>
      </w:pPr>
      <w:r>
        <w:rPr>
          <w:b/>
          <w:sz w:val="24"/>
          <w:highlight w:val="none"/>
        </w:rPr>
        <w:t xml:space="preserve">九、合同款支付</w:t>
      </w:r>
      <w:r/>
    </w:p>
    <w:p>
      <w:pPr>
        <w:ind w:firstLine="480"/>
        <w:jc w:val="left"/>
        <w:spacing w:line="560" w:lineRule="exact"/>
        <w:rPr>
          <w:sz w:val="24"/>
          <w:highlight w:val="none"/>
        </w:rPr>
      </w:pPr>
      <w:r>
        <w:rPr>
          <w:bCs/>
          <w:sz w:val="24"/>
          <w:highlight w:val="none"/>
        </w:rPr>
        <w:t xml:space="preserve">9.1付款方式：</w:t>
      </w:r>
      <w:r>
        <w:rPr>
          <w:b/>
          <w:bCs/>
          <w:sz w:val="24"/>
          <w:highlight w:val="none"/>
        </w:rPr>
        <w:t xml:space="preserve">本项目无预付款。服务期满6个月后乙方按期提交工作总结及证明材料，通过甲方组织的考核，支付至合同金额的50%；合同到期后提交工作总结及证明材料，通过甲方组织的考核，付清余款。若服务期间因乙方履职情况或人员问题产生了考核费用，支付尾款前按合同约定进行减扣。</w:t>
      </w:r>
      <w:r/>
    </w:p>
    <w:p>
      <w:pPr>
        <w:ind w:firstLine="480"/>
        <w:jc w:val="left"/>
        <w:spacing w:line="560" w:lineRule="exact"/>
        <w:rPr>
          <w:bCs/>
          <w:sz w:val="24"/>
          <w:highlight w:val="none"/>
        </w:rPr>
      </w:pPr>
      <w:r>
        <w:rPr>
          <w:bCs/>
          <w:sz w:val="24"/>
          <w:highlight w:val="none"/>
        </w:rPr>
        <w:t xml:space="preserve">9.2</w:t>
      </w:r>
      <w:r>
        <w:rPr>
          <w:sz w:val="24"/>
          <w:highlight w:val="none"/>
        </w:rPr>
        <w:t xml:space="preserve">每次付款前，乙方向甲方书面上报付款申请并开具同等金额的正式合格增值税发票，否则甲方有权延迟付款且不承担逾期付款的违约责任。</w:t>
      </w:r>
      <w:r/>
    </w:p>
    <w:p>
      <w:pPr>
        <w:ind w:firstLine="482"/>
        <w:jc w:val="left"/>
        <w:spacing w:line="560" w:lineRule="exact"/>
        <w:rPr>
          <w:b/>
          <w:sz w:val="24"/>
          <w:highlight w:val="none"/>
        </w:rPr>
      </w:pPr>
      <w:r>
        <w:rPr>
          <w:b/>
          <w:sz w:val="24"/>
          <w:highlight w:val="none"/>
        </w:rPr>
        <w:t xml:space="preserve">十、税费</w:t>
      </w:r>
      <w:r/>
    </w:p>
    <w:p>
      <w:pPr>
        <w:ind w:firstLine="480"/>
        <w:jc w:val="left"/>
        <w:spacing w:line="560" w:lineRule="exact"/>
        <w:rPr>
          <w:rFonts w:eastAsia="仿宋_GB2312"/>
          <w:sz w:val="24"/>
          <w:highlight w:val="none"/>
        </w:rPr>
      </w:pPr>
      <w:r>
        <w:rPr>
          <w:sz w:val="24"/>
          <w:highlight w:val="none"/>
        </w:rPr>
        <w:t xml:space="preserve">10.1本合同执行中相关的一切税费均由乙方负担。</w:t>
      </w:r>
      <w:r/>
    </w:p>
    <w:p>
      <w:pPr>
        <w:pStyle w:val="815"/>
        <w:ind w:firstLine="482"/>
        <w:jc w:val="left"/>
        <w:spacing w:line="480" w:lineRule="exact"/>
        <w:rPr>
          <w:rFonts w:ascii="Times New Roman" w:hAnsi="Times New Roman"/>
          <w:b/>
          <w:sz w:val="24"/>
          <w:szCs w:val="24"/>
          <w:highlight w:val="none"/>
        </w:rPr>
      </w:pPr>
      <w:r>
        <w:rPr>
          <w:rFonts w:ascii="Times New Roman" w:hAnsi="Times New Roman"/>
          <w:b/>
          <w:sz w:val="24"/>
          <w:szCs w:val="24"/>
          <w:highlight w:val="none"/>
        </w:rPr>
        <w:t xml:space="preserve">十一、违约责任</w:t>
      </w:r>
      <w:r/>
    </w:p>
    <w:p>
      <w:pPr>
        <w:ind w:firstLine="480"/>
        <w:spacing w:line="480" w:lineRule="exact"/>
        <w:rPr>
          <w:bCs/>
          <w:color w:val="000000"/>
          <w:sz w:val="24"/>
          <w:highlight w:val="none"/>
        </w:rPr>
      </w:pPr>
      <w:r>
        <w:rPr>
          <w:bCs/>
          <w:color w:val="000000"/>
          <w:sz w:val="24"/>
          <w:highlight w:val="none"/>
        </w:rPr>
        <w:t xml:space="preserve">为保证乙方工作质量，建设局将结合新区建设项目履约考核规定，对乙方进行履约考核，并不定期对人员检查、服务情况进行抽查考核。</w:t>
      </w:r>
      <w:r/>
    </w:p>
    <w:p>
      <w:pPr>
        <w:ind w:firstLine="480"/>
        <w:spacing w:line="480" w:lineRule="exact"/>
        <w:rPr>
          <w:bCs/>
          <w:color w:val="000000"/>
          <w:sz w:val="24"/>
          <w:highlight w:val="none"/>
        </w:rPr>
      </w:pPr>
      <w:r>
        <w:rPr>
          <w:sz w:val="24"/>
          <w:szCs w:val="28"/>
          <w:highlight w:val="none"/>
        </w:rPr>
        <w:t xml:space="preserve">11.1</w:t>
      </w:r>
      <w:r>
        <w:rPr>
          <w:bCs/>
          <w:color w:val="000000"/>
          <w:sz w:val="24"/>
          <w:highlight w:val="none"/>
        </w:rPr>
        <w:t xml:space="preserve">发现乙方人员或专家有收受服务内容相关方财物、违规接受吃请且未造成严重影响的，要求乙方退还违规所得，并扣除乙方1万元/人.次的服务费用；情节严重的，上报至管委会纪检监察部门。</w:t>
      </w:r>
      <w:r/>
    </w:p>
    <w:p>
      <w:pPr>
        <w:ind w:firstLine="480"/>
        <w:spacing w:line="480" w:lineRule="exact"/>
        <w:rPr>
          <w:bCs/>
          <w:color w:val="000000"/>
          <w:sz w:val="24"/>
          <w:highlight w:val="none"/>
        </w:rPr>
      </w:pPr>
      <w:r>
        <w:rPr>
          <w:sz w:val="24"/>
          <w:szCs w:val="28"/>
          <w:highlight w:val="none"/>
        </w:rPr>
        <w:t xml:space="preserve">11.2</w:t>
      </w:r>
      <w:r>
        <w:rPr>
          <w:bCs/>
          <w:color w:val="000000"/>
          <w:sz w:val="24"/>
          <w:highlight w:val="none"/>
        </w:rPr>
        <w:t xml:space="preserve">因乙方未能依法依规有效开展工作，导致甲方监管项目发生质量、安全责任事故，或事故原因被认定为甲方监管不到位的，将对乙方进行处罚。对一般事故或造成不良社会影响的，处以5万元/次的罚款；对较大事故或造成严重不良影响的，处以15万元/次的罚款；对重大及以上事故的，处以30万元/次的罚款。</w:t>
      </w:r>
      <w:r/>
    </w:p>
    <w:p>
      <w:pPr>
        <w:ind w:firstLine="480"/>
        <w:spacing w:line="480" w:lineRule="exact"/>
        <w:rPr>
          <w:bCs/>
          <w:color w:val="000000"/>
          <w:sz w:val="24"/>
          <w:highlight w:val="none"/>
        </w:rPr>
      </w:pPr>
      <w:r>
        <w:rPr>
          <w:bCs/>
          <w:color w:val="000000"/>
          <w:sz w:val="24"/>
          <w:highlight w:val="none"/>
        </w:rPr>
        <w:t xml:space="preserve">11.3</w:t>
      </w:r>
      <w:r>
        <w:rPr>
          <w:sz w:val="24"/>
          <w:highlight w:val="none"/>
        </w:rPr>
        <w:t xml:space="preserve">因乙方检查技术服务不到位等原因</w:t>
      </w:r>
      <w:r>
        <w:rPr>
          <w:rFonts w:hint="eastAsia"/>
          <w:sz w:val="24"/>
          <w:highlight w:val="none"/>
        </w:rPr>
        <w:t xml:space="preserve">，</w:t>
      </w:r>
      <w:r>
        <w:rPr>
          <w:rFonts w:hint="eastAsia"/>
          <w:bCs/>
          <w:color w:val="000000"/>
          <w:sz w:val="24"/>
          <w:highlight w:val="none"/>
        </w:rPr>
        <w:t xml:space="preserve">导致</w:t>
      </w:r>
      <w:r>
        <w:rPr>
          <w:bCs/>
          <w:color w:val="000000"/>
          <w:sz w:val="24"/>
          <w:highlight w:val="none"/>
        </w:rPr>
        <w:t xml:space="preserve">监管项目因扬尘治理问题被媒体曝光，且甲方有人员被政务处分的，将对乙方进行处罚。其中被市级媒体曝光的，处以5万元/次的罚款；被省级及以上媒体曝光的，处以10万元/次的罚款。</w:t>
      </w:r>
      <w:r/>
    </w:p>
    <w:p>
      <w:pPr>
        <w:ind w:firstLine="480"/>
        <w:spacing w:line="480" w:lineRule="exact"/>
        <w:rPr>
          <w:bCs/>
          <w:color w:val="000000"/>
          <w:sz w:val="24"/>
          <w:highlight w:val="none"/>
        </w:rPr>
      </w:pPr>
      <w:r>
        <w:rPr>
          <w:bCs/>
          <w:color w:val="000000"/>
          <w:sz w:val="24"/>
          <w:highlight w:val="none"/>
        </w:rPr>
        <w:t xml:space="preserve">11.4乙方需在服务期开始前3日提供满足检查技术服务要求的人员名单，经甲方认可后如期开展技术服务工作。因乙方原因导致符合项目要求的人员进场滞后的，每延后一天，处以800元/人·日的罚款</w:t>
      </w:r>
      <w:r>
        <w:rPr>
          <w:rFonts w:hint="eastAsia"/>
          <w:sz w:val="24"/>
          <w:highlight w:val="none"/>
        </w:rPr>
        <w:t xml:space="preserve">；</w:t>
      </w:r>
      <w:r>
        <w:rPr>
          <w:bCs/>
          <w:color w:val="000000"/>
          <w:sz w:val="24"/>
          <w:highlight w:val="none"/>
        </w:rPr>
        <w:t xml:space="preserve">如乙方未经甲方同意，擅自更换人员的，除补充提供资质不低于原投标的人员外，处以5000元/人·次的罚款</w:t>
      </w:r>
      <w:r>
        <w:rPr>
          <w:rFonts w:hint="eastAsia"/>
          <w:bCs/>
          <w:color w:val="000000"/>
          <w:sz w:val="24"/>
          <w:highlight w:val="none"/>
        </w:rPr>
        <w:t xml:space="preserve">；</w:t>
      </w:r>
      <w:r>
        <w:rPr>
          <w:sz w:val="24"/>
          <w:highlight w:val="none"/>
        </w:rPr>
        <w:t xml:space="preserve">如出现乙方人员因能力不合格被甲方强制更换的，将对乙方处以</w:t>
      </w:r>
      <w:r>
        <w:rPr>
          <w:bCs/>
          <w:color w:val="000000"/>
          <w:sz w:val="24"/>
          <w:highlight w:val="none"/>
        </w:rPr>
        <w:t xml:space="preserve">5000元</w:t>
      </w:r>
      <w:r>
        <w:rPr>
          <w:sz w:val="24"/>
          <w:highlight w:val="none"/>
        </w:rPr>
        <w:t xml:space="preserve">/人·次的罚款</w:t>
      </w:r>
      <w:r>
        <w:rPr>
          <w:bCs/>
          <w:color w:val="000000"/>
          <w:sz w:val="24"/>
          <w:highlight w:val="none"/>
        </w:rPr>
        <w:t xml:space="preserve">。</w:t>
      </w:r>
      <w:r/>
    </w:p>
    <w:p>
      <w:pPr>
        <w:ind w:firstLine="480"/>
        <w:spacing w:line="480" w:lineRule="exact"/>
        <w:rPr>
          <w:bCs/>
          <w:color w:val="000000"/>
          <w:sz w:val="24"/>
          <w:highlight w:val="none"/>
        </w:rPr>
      </w:pPr>
      <w:r>
        <w:rPr>
          <w:bCs/>
          <w:color w:val="000000"/>
          <w:sz w:val="24"/>
          <w:highlight w:val="none"/>
        </w:rPr>
        <w:t xml:space="preserve">11.5乙方应建立内部培训及考核机制，乙方法人代表或公司总经理或技术负责人或分管领导应每</w:t>
      </w:r>
      <w:r>
        <w:rPr>
          <w:rFonts w:hint="eastAsia"/>
          <w:bCs/>
          <w:color w:val="000000"/>
          <w:sz w:val="24"/>
          <w:highlight w:val="none"/>
        </w:rPr>
        <w:t xml:space="preserve">三</w:t>
      </w:r>
      <w:r>
        <w:rPr>
          <w:bCs/>
          <w:color w:val="000000"/>
          <w:sz w:val="24"/>
          <w:highlight w:val="none"/>
        </w:rPr>
        <w:t xml:space="preserve">个月到项目现场不少于一次，督促指导项目实施；每月对人员履职情况进行自评并告知甲方，主动对不符合项目要求的人员进行更换。</w:t>
      </w:r>
      <w:r/>
    </w:p>
    <w:p>
      <w:pPr>
        <w:ind w:firstLine="480"/>
        <w:spacing w:line="480" w:lineRule="exact"/>
        <w:rPr>
          <w:bCs/>
          <w:color w:val="000000"/>
          <w:sz w:val="24"/>
          <w:highlight w:val="none"/>
        </w:rPr>
      </w:pPr>
      <w:r>
        <w:rPr>
          <w:bCs/>
          <w:color w:val="000000"/>
          <w:sz w:val="24"/>
          <w:highlight w:val="none"/>
        </w:rPr>
        <w:t xml:space="preserve">11.6甲方将视乙方工作开展的情况，对乙方技术人员进行能力评估。</w:t>
      </w:r>
      <w:r>
        <w:rPr>
          <w:sz w:val="24"/>
          <w:highlight w:val="none"/>
        </w:rPr>
        <w:t xml:space="preserve">如甲方分管副局长、质安处</w:t>
      </w:r>
      <w:r>
        <w:rPr>
          <w:rFonts w:hint="eastAsia"/>
          <w:sz w:val="24"/>
          <w:highlight w:val="none"/>
        </w:rPr>
        <w:t xml:space="preserve">处</w:t>
      </w:r>
      <w:r>
        <w:rPr>
          <w:sz w:val="24"/>
          <w:highlight w:val="none"/>
        </w:rPr>
        <w:t xml:space="preserve">长</w:t>
      </w:r>
      <w:r>
        <w:rPr>
          <w:rFonts w:hint="eastAsia"/>
          <w:sz w:val="24"/>
          <w:highlight w:val="none"/>
        </w:rPr>
        <w:t xml:space="preserve">和</w:t>
      </w:r>
      <w:r>
        <w:rPr>
          <w:sz w:val="24"/>
          <w:highlight w:val="none"/>
        </w:rPr>
        <w:t xml:space="preserve">项目负责人</w:t>
      </w:r>
      <w:r>
        <w:rPr>
          <w:rFonts w:hint="eastAsia"/>
          <w:sz w:val="24"/>
          <w:highlight w:val="none"/>
        </w:rPr>
        <w:t xml:space="preserve">一</w:t>
      </w:r>
      <w:r>
        <w:rPr>
          <w:bCs/>
          <w:color w:val="000000"/>
          <w:sz w:val="24"/>
          <w:highlight w:val="none"/>
        </w:rPr>
        <w:t xml:space="preserve">致认为乙方有人员不满足技术服务工作需要的，乙方需在接到甲方评估结果10日内将符合条件的人员更换到位。人员更换流程及滞后的罚则同本项第11.4条。</w:t>
      </w:r>
      <w:r/>
    </w:p>
    <w:p>
      <w:pPr>
        <w:ind w:firstLine="480"/>
        <w:spacing w:line="480" w:lineRule="exact"/>
        <w:rPr>
          <w:bCs/>
          <w:color w:val="000000"/>
          <w:sz w:val="24"/>
          <w:highlight w:val="none"/>
        </w:rPr>
      </w:pPr>
      <w:r>
        <w:rPr>
          <w:bCs/>
          <w:color w:val="000000"/>
          <w:sz w:val="24"/>
          <w:highlight w:val="none"/>
        </w:rPr>
        <w:t xml:space="preserve">11.7</w:t>
      </w:r>
      <w:r>
        <w:rPr>
          <w:sz w:val="24"/>
          <w:highlight w:val="none"/>
        </w:rPr>
        <w:t xml:space="preserve">甲方分管副局长、质安处</w:t>
      </w:r>
      <w:r>
        <w:rPr>
          <w:rFonts w:hint="eastAsia"/>
          <w:sz w:val="24"/>
          <w:highlight w:val="none"/>
        </w:rPr>
        <w:t xml:space="preserve">处</w:t>
      </w:r>
      <w:r>
        <w:rPr>
          <w:sz w:val="24"/>
          <w:highlight w:val="none"/>
        </w:rPr>
        <w:t xml:space="preserve">长</w:t>
      </w:r>
      <w:r>
        <w:rPr>
          <w:rFonts w:hint="eastAsia"/>
          <w:sz w:val="24"/>
          <w:highlight w:val="none"/>
        </w:rPr>
        <w:t xml:space="preserve">和</w:t>
      </w:r>
      <w:r>
        <w:rPr>
          <w:sz w:val="24"/>
          <w:highlight w:val="none"/>
        </w:rPr>
        <w:t xml:space="preserve">项目负责人</w:t>
      </w:r>
      <w:r>
        <w:rPr>
          <w:bCs/>
          <w:color w:val="000000"/>
          <w:sz w:val="24"/>
          <w:highlight w:val="none"/>
        </w:rPr>
        <w:t xml:space="preserve">将对乙方人员出勤、工作成果、能力评估等履约情况进行合同支付前考核，如乙方出现考核不合格的，</w:t>
      </w:r>
      <w:r>
        <w:rPr>
          <w:rFonts w:hint="eastAsia"/>
          <w:bCs/>
          <w:color w:val="000000"/>
          <w:sz w:val="24"/>
          <w:highlight w:val="none"/>
        </w:rPr>
        <w:t xml:space="preserve">甲方有权提前终止合同</w:t>
      </w:r>
      <w:r>
        <w:rPr>
          <w:bCs/>
          <w:color w:val="000000"/>
          <w:sz w:val="24"/>
          <w:highlight w:val="none"/>
        </w:rPr>
        <w:t xml:space="preserve">。</w:t>
      </w:r>
      <w:r/>
    </w:p>
    <w:p>
      <w:pPr>
        <w:ind w:firstLine="482"/>
        <w:jc w:val="left"/>
        <w:spacing w:line="560" w:lineRule="exact"/>
        <w:rPr>
          <w:b/>
          <w:sz w:val="24"/>
          <w:highlight w:val="none"/>
        </w:rPr>
      </w:pPr>
      <w:r>
        <w:rPr>
          <w:b/>
          <w:sz w:val="24"/>
          <w:highlight w:val="none"/>
        </w:rPr>
        <w:t xml:space="preserve">十二、不可抗力事件处理</w:t>
      </w:r>
      <w:r/>
    </w:p>
    <w:p>
      <w:pPr>
        <w:ind w:firstLine="480"/>
        <w:jc w:val="left"/>
        <w:spacing w:line="560" w:lineRule="exact"/>
        <w:rPr>
          <w:sz w:val="24"/>
          <w:highlight w:val="none"/>
        </w:rPr>
      </w:pPr>
      <w:r>
        <w:rPr>
          <w:sz w:val="24"/>
          <w:highlight w:val="none"/>
        </w:rPr>
        <w:t xml:space="preserve">12.1在合同有效期内，任何一方因不可抗力事件导致不能履行合同，则合同履行期延长，其延长期与不可抗力影响期相同。</w:t>
      </w:r>
      <w:r/>
    </w:p>
    <w:p>
      <w:pPr>
        <w:ind w:firstLine="480"/>
        <w:jc w:val="left"/>
        <w:spacing w:line="560" w:lineRule="exact"/>
        <w:rPr>
          <w:sz w:val="24"/>
          <w:highlight w:val="none"/>
        </w:rPr>
      </w:pPr>
      <w:r>
        <w:rPr>
          <w:sz w:val="24"/>
          <w:highlight w:val="none"/>
        </w:rPr>
        <w:t xml:space="preserve">12.2不可抗力事件延续120天以上，双方应通过友好协商，确定是否继续履行合同。</w:t>
      </w:r>
      <w:r/>
    </w:p>
    <w:p>
      <w:pPr>
        <w:ind w:firstLine="482"/>
        <w:jc w:val="left"/>
        <w:spacing w:line="560" w:lineRule="exact"/>
        <w:rPr>
          <w:b/>
          <w:sz w:val="24"/>
          <w:highlight w:val="none"/>
        </w:rPr>
      </w:pPr>
      <w:r>
        <w:rPr>
          <w:b/>
          <w:sz w:val="24"/>
          <w:highlight w:val="none"/>
        </w:rPr>
        <w:t xml:space="preserve">十三、争议解决</w:t>
      </w:r>
      <w:r/>
    </w:p>
    <w:p>
      <w:pPr>
        <w:ind w:firstLine="480"/>
        <w:jc w:val="left"/>
        <w:spacing w:line="560" w:lineRule="exact"/>
        <w:rPr>
          <w:sz w:val="24"/>
          <w:highlight w:val="none"/>
        </w:rPr>
      </w:pPr>
      <w:r>
        <w:rPr>
          <w:sz w:val="24"/>
          <w:highlight w:val="none"/>
        </w:rPr>
        <w:t xml:space="preserve">13.1双方在执行合同中所发生的一切争议，应通过协商解决。如协商不成，按下列第</w:t>
      </w:r>
      <w:r>
        <w:rPr>
          <w:sz w:val="24"/>
          <w:highlight w:val="none"/>
          <w:u w:val="single"/>
        </w:rPr>
        <w:t xml:space="preserve"> （2） </w:t>
      </w:r>
      <w:r>
        <w:rPr>
          <w:sz w:val="24"/>
          <w:highlight w:val="none"/>
        </w:rPr>
        <w:t xml:space="preserve">种方式解决：</w:t>
      </w:r>
      <w:r/>
    </w:p>
    <w:p>
      <w:pPr>
        <w:ind w:firstLine="480"/>
        <w:jc w:val="left"/>
        <w:spacing w:line="560" w:lineRule="exact"/>
        <w:rPr>
          <w:sz w:val="24"/>
          <w:highlight w:val="none"/>
        </w:rPr>
      </w:pPr>
      <w:r>
        <w:rPr>
          <w:sz w:val="24"/>
          <w:highlight w:val="none"/>
        </w:rPr>
        <w:t xml:space="preserve">（1）向连云港仲裁委员会申请仲裁。</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（2）向连云港市连云区人民法院提起诉讼。</w:t>
      </w:r>
      <w:r/>
    </w:p>
    <w:p>
      <w:pPr>
        <w:ind w:firstLine="482"/>
        <w:jc w:val="left"/>
        <w:spacing w:line="560" w:lineRule="exact"/>
        <w:rPr>
          <w:b/>
          <w:sz w:val="24"/>
          <w:highlight w:val="none"/>
        </w:rPr>
      </w:pPr>
      <w:r>
        <w:rPr>
          <w:b/>
          <w:sz w:val="24"/>
          <w:highlight w:val="none"/>
        </w:rPr>
        <w:t xml:space="preserve">十四、合同生效及其它</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14.1 合同经双方法定代表人或委托代理人签字并加盖单位公章后生效。</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t xml:space="preserve">14.2 本合同未尽事宜，遵照《中华人民共和国民法典》有关条文执行。</w:t>
      </w:r>
      <w:r/>
    </w:p>
    <w:p>
      <w:pPr>
        <w:pStyle w:val="815"/>
        <w:ind w:firstLine="480"/>
        <w:jc w:val="left"/>
        <w:spacing w:line="480" w:lineRule="exact"/>
        <w:rPr>
          <w:rFonts w:ascii="Times New Roman" w:hAnsi="Times New Roman"/>
          <w:color w:val="000000"/>
          <w:sz w:val="24"/>
          <w:szCs w:val="24"/>
          <w:highlight w:val="none"/>
        </w:rPr>
      </w:pPr>
      <w:r>
        <w:rPr>
          <w:rFonts w:ascii="Times New Roman" w:hAnsi="Times New Roman"/>
          <w:sz w:val="24"/>
          <w:szCs w:val="24"/>
          <w:highlight w:val="none"/>
        </w:rPr>
        <w:t xml:space="preserve">14.3 本合同正本一式六份，具有同等法律效力，甲方、乙方各执二份，见证方及财政监管部门各执</w:t>
      </w:r>
      <w:r>
        <w:rPr>
          <w:rFonts w:ascii="Times New Roman" w:hAnsi="Times New Roman"/>
          <w:color w:val="000000"/>
          <w:sz w:val="24"/>
          <w:szCs w:val="24"/>
          <w:highlight w:val="none"/>
        </w:rPr>
        <w:t xml:space="preserve">一份。</w:t>
      </w:r>
      <w:r/>
    </w:p>
    <w:p>
      <w:pPr>
        <w:pStyle w:val="815"/>
        <w:ind w:firstLine="480"/>
        <w:jc w:val="left"/>
        <w:spacing w:line="480" w:lineRule="exact"/>
        <w:rPr>
          <w:rFonts w:ascii="Times New Roman" w:hAnsi="Times New Roman"/>
          <w:sz w:val="24"/>
          <w:szCs w:val="24"/>
          <w:highlight w:val="none"/>
        </w:rPr>
      </w:pPr>
      <w:r>
        <w:rPr>
          <w:rFonts w:ascii="Times New Roman" w:hAnsi="Times New Roman"/>
          <w:sz w:val="24"/>
          <w:szCs w:val="24"/>
          <w:highlight w:val="none"/>
        </w:rPr>
      </w:r>
      <w:r/>
    </w:p>
    <w:p>
      <w:pPr>
        <w:pStyle w:val="815"/>
        <w:ind w:left="4800" w:hanging="4800"/>
        <w:jc w:val="left"/>
        <w:spacing w:line="640" w:lineRule="exact"/>
        <w:rPr>
          <w:rFonts w:ascii="Times New Roman" w:hAnsi="Times New Roman"/>
          <w:bCs/>
          <w:sz w:val="24"/>
          <w:szCs w:val="24"/>
          <w:highlight w:val="none"/>
        </w:rPr>
      </w:pPr>
      <w:r/>
      <w:bookmarkStart w:id="187" w:name="_Hlk187074577"/>
      <w:r>
        <w:rPr>
          <w:rFonts w:ascii="Times New Roman" w:hAnsi="Times New Roman"/>
          <w:sz w:val="24"/>
          <w:szCs w:val="24"/>
          <w:highlight w:val="none"/>
        </w:rPr>
        <w:t xml:space="preserve">甲方：</w:t>
      </w:r>
      <w:r>
        <w:rPr>
          <w:rFonts w:ascii="Times New Roman" w:hAnsi="Times New Roman"/>
          <w:sz w:val="24"/>
          <w:highlight w:val="none"/>
        </w:rPr>
        <w:t xml:space="preserve">国家东中西区域合作示范区       </w:t>
      </w:r>
      <w:r>
        <w:rPr>
          <w:rFonts w:ascii="Times New Roman" w:hAnsi="Times New Roman"/>
          <w:sz w:val="24"/>
          <w:szCs w:val="24"/>
          <w:highlight w:val="none"/>
        </w:rPr>
        <w:t xml:space="preserve">乙方：</w:t>
      </w:r>
      <w:r>
        <w:rPr>
          <w:rFonts w:ascii="Times New Roman" w:hAnsi="Times New Roman"/>
          <w:bCs/>
          <w:sz w:val="24"/>
          <w:szCs w:val="24"/>
          <w:highlight w:val="none"/>
        </w:rPr>
        <w:t xml:space="preserve"> </w:t>
      </w:r>
      <w:r>
        <w:rPr>
          <w:rFonts w:hint="eastAsia" w:ascii="Times New Roman" w:hAnsi="Times New Roman"/>
          <w:bCs/>
          <w:sz w:val="24"/>
          <w:szCs w:val="24"/>
          <w:highlight w:val="none"/>
        </w:rPr>
        <w:t xml:space="preserve">             </w:t>
      </w:r>
      <w:r/>
    </w:p>
    <w:p>
      <w:pPr>
        <w:pStyle w:val="815"/>
        <w:jc w:val="left"/>
        <w:spacing w:line="640" w:lineRule="exact"/>
        <w:rPr>
          <w:rFonts w:ascii="Times New Roman" w:hAnsi="Times New Roman"/>
          <w:sz w:val="24"/>
          <w:highlight w:val="none"/>
        </w:rPr>
      </w:pPr>
      <w:r>
        <w:rPr>
          <w:rFonts w:ascii="Times New Roman" w:hAnsi="Times New Roman"/>
          <w:sz w:val="24"/>
          <w:highlight w:val="none"/>
        </w:rPr>
        <w:t xml:space="preserve">（连云港徐圩新区）建设局</w:t>
      </w:r>
      <w:r>
        <w:rPr>
          <w:rFonts w:ascii="Times New Roman" w:hAnsi="Times New Roman"/>
          <w:sz w:val="24"/>
          <w:szCs w:val="24"/>
          <w:highlight w:val="none"/>
        </w:rPr>
        <w:t xml:space="preserve">             </w:t>
      </w:r>
      <w:r/>
    </w:p>
    <w:p>
      <w:pPr>
        <w:pStyle w:val="815"/>
        <w:jc w:val="left"/>
        <w:spacing w:line="640" w:lineRule="exact"/>
        <w:rPr>
          <w:rFonts w:ascii="Times New Roman" w:hAnsi="Times New Roman"/>
          <w:sz w:val="24"/>
          <w:szCs w:val="24"/>
          <w:highlight w:val="none"/>
        </w:rPr>
      </w:pPr>
      <w:r>
        <w:rPr>
          <w:rFonts w:ascii="Times New Roman" w:hAnsi="Times New Roman"/>
          <w:sz w:val="24"/>
          <w:szCs w:val="24"/>
          <w:highlight w:val="none"/>
        </w:rPr>
        <w:t xml:space="preserve">地址：连云港市徐圩新区产业服务中心   地址：</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 </w:t>
      </w:r>
      <w:r/>
    </w:p>
    <w:p>
      <w:pPr>
        <w:pStyle w:val="815"/>
        <w:jc w:val="left"/>
        <w:spacing w:line="640" w:lineRule="exact"/>
        <w:rPr>
          <w:rFonts w:ascii="Times New Roman" w:hAnsi="Times New Roman"/>
          <w:sz w:val="24"/>
          <w:szCs w:val="24"/>
          <w:highlight w:val="none"/>
        </w:rPr>
      </w:pPr>
      <w:r>
        <w:rPr>
          <w:rFonts w:ascii="Times New Roman" w:hAnsi="Times New Roman"/>
          <w:sz w:val="24"/>
          <w:szCs w:val="24"/>
          <w:highlight w:val="none"/>
        </w:rPr>
        <w:t xml:space="preserve">法定代表人：                         法定代表人：                 </w:t>
      </w:r>
      <w:r/>
    </w:p>
    <w:p>
      <w:pPr>
        <w:pStyle w:val="815"/>
        <w:jc w:val="left"/>
        <w:spacing w:line="640" w:lineRule="exact"/>
        <w:rPr>
          <w:rFonts w:ascii="Times New Roman" w:hAnsi="Times New Roman"/>
          <w:sz w:val="24"/>
          <w:szCs w:val="24"/>
          <w:highlight w:val="none"/>
        </w:rPr>
      </w:pPr>
      <w:r>
        <w:rPr>
          <w:rFonts w:ascii="Times New Roman" w:hAnsi="Times New Roman"/>
          <w:sz w:val="24"/>
          <w:szCs w:val="24"/>
          <w:highlight w:val="none"/>
        </w:rPr>
        <w:t xml:space="preserve">委托代理人：                         委托代理人：           </w:t>
      </w:r>
      <w:r/>
    </w:p>
    <w:p>
      <w:pPr>
        <w:pStyle w:val="815"/>
        <w:jc w:val="left"/>
        <w:spacing w:line="640" w:lineRule="exact"/>
        <w:rPr>
          <w:rFonts w:ascii="Times New Roman" w:hAnsi="Times New Roman"/>
          <w:sz w:val="24"/>
          <w:szCs w:val="24"/>
          <w:highlight w:val="none"/>
        </w:rPr>
      </w:pPr>
      <w:r>
        <w:rPr>
          <w:rFonts w:ascii="Times New Roman" w:hAnsi="Times New Roman"/>
          <w:sz w:val="24"/>
          <w:szCs w:val="24"/>
          <w:highlight w:val="none"/>
        </w:rPr>
        <w:t xml:space="preserve">电话：0518-82256015                  电话：                       </w:t>
      </w:r>
      <w:r/>
    </w:p>
    <w:p>
      <w:pPr>
        <w:pStyle w:val="815"/>
        <w:jc w:val="left"/>
        <w:spacing w:line="640" w:lineRule="exact"/>
        <w:rPr>
          <w:rFonts w:ascii="Times New Roman" w:hAnsi="Times New Roman"/>
          <w:sz w:val="24"/>
          <w:szCs w:val="24"/>
          <w:highlight w:val="none"/>
        </w:rPr>
      </w:pPr>
      <w:r>
        <w:rPr>
          <w:rFonts w:ascii="Times New Roman" w:hAnsi="Times New Roman"/>
          <w:sz w:val="24"/>
          <w:szCs w:val="24"/>
          <w:highlight w:val="none"/>
        </w:rPr>
        <w:t xml:space="preserve">传真：                               传真：                        </w:t>
      </w:r>
      <w:r/>
    </w:p>
    <w:p>
      <w:pPr>
        <w:pStyle w:val="815"/>
        <w:jc w:val="left"/>
        <w:spacing w:line="640" w:lineRule="exact"/>
        <w:rPr>
          <w:rFonts w:ascii="Times New Roman" w:hAnsi="Times New Roman"/>
          <w:sz w:val="24"/>
          <w:szCs w:val="24"/>
          <w:highlight w:val="none"/>
        </w:rPr>
      </w:pPr>
      <w:r>
        <w:rPr>
          <w:rFonts w:ascii="Times New Roman" w:hAnsi="Times New Roman"/>
          <w:sz w:val="24"/>
          <w:szCs w:val="24"/>
          <w:highlight w:val="none"/>
        </w:rPr>
        <w:t xml:space="preserve">签订日期：    年  月  日</w:t>
      </w:r>
      <w:bookmarkEnd w:id="187"/>
      <w:r/>
    </w:p>
    <w:p>
      <w:pPr>
        <w:pStyle w:val="815"/>
        <w:jc w:val="left"/>
        <w:spacing w:line="640" w:lineRule="exact"/>
        <w:rPr>
          <w:rFonts w:ascii="Times New Roman" w:hAnsi="Times New Roman"/>
          <w:sz w:val="24"/>
          <w:szCs w:val="24"/>
          <w:highlight w:val="none"/>
        </w:rPr>
      </w:pPr>
      <w:r>
        <w:rPr>
          <w:rFonts w:ascii="Times New Roman" w:hAnsi="Times New Roman"/>
          <w:sz w:val="24"/>
          <w:szCs w:val="24"/>
          <w:highlight w:val="none"/>
        </w:rPr>
      </w:r>
      <w:r/>
    </w:p>
    <w:p>
      <w:pPr>
        <w:jc w:val="left"/>
        <w:spacing w:line="560" w:lineRule="exact"/>
        <w:rPr>
          <w:sz w:val="24"/>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titlePg/>
        </w:sectPr>
      </w:pPr>
      <w:r>
        <w:rPr>
          <w:sz w:val="24"/>
          <w:highlight w:val="none"/>
        </w:rPr>
      </w:r>
      <w:r/>
    </w:p>
    <w:p>
      <w:pPr>
        <w:pStyle w:val="1001"/>
        <w:ind w:left="1470" w:right="1470"/>
        <w:jc w:val="center"/>
        <w:rPr>
          <w:rFonts w:ascii="黑体" w:eastAsia="黑体"/>
          <w:sz w:val="44"/>
          <w:szCs w:val="44"/>
          <w:highlight w:val="none"/>
        </w:rPr>
      </w:pPr>
      <w:r/>
      <w:bookmarkStart w:id="188" w:name="_Toc215842769"/>
      <w:r>
        <w:rPr>
          <w:rFonts w:hint="eastAsia" w:ascii="黑体" w:eastAsia="黑体"/>
          <w:sz w:val="44"/>
          <w:szCs w:val="44"/>
          <w:highlight w:val="none"/>
        </w:rPr>
        <w:t xml:space="preserve">第四章 项目需求</w:t>
      </w:r>
      <w:bookmarkEnd w:id="188"/>
      <w:r/>
      <w:r/>
    </w:p>
    <w:p>
      <w:pPr>
        <w:ind w:firstLine="482"/>
        <w:spacing w:line="360" w:lineRule="auto"/>
        <w:rPr>
          <w:b/>
          <w:sz w:val="24"/>
          <w:highlight w:val="none"/>
        </w:rPr>
      </w:pPr>
      <w:r/>
      <w:bookmarkStart w:id="189" w:name="_Toc23828480"/>
      <w:r/>
      <w:bookmarkStart w:id="190" w:name="_Toc26554097"/>
      <w:r/>
      <w:bookmarkStart w:id="191" w:name="_Toc61149622"/>
      <w:r>
        <w:rPr>
          <w:b/>
          <w:sz w:val="24"/>
          <w:highlight w:val="none"/>
        </w:rPr>
        <w:t xml:space="preserve">说明：本项目采购方式为</w:t>
      </w:r>
      <w:r>
        <w:rPr>
          <w:rFonts w:hint="eastAsia"/>
          <w:b/>
          <w:sz w:val="24"/>
          <w:highlight w:val="none"/>
        </w:rPr>
        <w:t xml:space="preserve">竞争性磋商</w:t>
      </w:r>
      <w:r>
        <w:rPr>
          <w:b/>
          <w:sz w:val="24"/>
          <w:highlight w:val="none"/>
        </w:rPr>
        <w:t xml:space="preserve">，项目属性为服务，采购标的对应的中小企业划分标准所属行业为</w:t>
      </w:r>
      <w:r>
        <w:rPr>
          <w:b/>
          <w:sz w:val="24"/>
          <w:highlight w:val="none"/>
          <w:u w:val="single"/>
        </w:rPr>
        <w:t xml:space="preserve"> 其他未列明行业 </w:t>
      </w:r>
      <w:r>
        <w:rPr>
          <w:b/>
          <w:sz w:val="24"/>
          <w:highlight w:val="none"/>
        </w:rPr>
        <w:t xml:space="preserve">。</w:t>
      </w:r>
      <w:r/>
    </w:p>
    <w:p>
      <w:pPr>
        <w:ind w:firstLine="480"/>
        <w:spacing w:line="360" w:lineRule="auto"/>
        <w:rPr>
          <w:rFonts w:hint="eastAsia" w:ascii="宋体" w:hAnsi="宋体"/>
          <w:b/>
          <w:bCs/>
          <w:sz w:val="24"/>
          <w:highlight w:val="none"/>
        </w:rPr>
      </w:pPr>
      <w:r>
        <w:rPr>
          <w:rFonts w:hint="eastAsia" w:ascii="宋体" w:hAnsi="宋体"/>
          <w:b/>
          <w:bCs/>
          <w:sz w:val="24"/>
          <w:highlight w:val="none"/>
        </w:rPr>
        <w:t xml:space="preserve">预算金额（最高限价）：人民币343.9万元，报价超出最高限价的按无效响应处理。</w:t>
      </w:r>
      <w:r/>
    </w:p>
    <w:p>
      <w:pPr>
        <w:ind w:firstLine="480"/>
        <w:spacing w:line="360" w:lineRule="auto"/>
        <w:rPr>
          <w:rFonts w:hint="eastAsia" w:ascii="宋体" w:hAnsi="宋体"/>
          <w:b/>
          <w:bCs/>
          <w:sz w:val="24"/>
          <w:highlight w:val="none"/>
        </w:rPr>
      </w:pPr>
      <w:r>
        <w:rPr>
          <w:rFonts w:hint="eastAsia" w:ascii="宋体" w:hAnsi="宋体"/>
          <w:b/>
          <w:bCs/>
          <w:sz w:val="24"/>
          <w:highlight w:val="none"/>
        </w:rPr>
        <w:t xml:space="preserve">服务期内不得在徐圩新区建设局监管的项目中从事工程监理、工程管理或工程咨询服务</w:t>
      </w:r>
      <w:r/>
    </w:p>
    <w:p>
      <w:pPr>
        <w:ind w:firstLine="420"/>
        <w:spacing w:line="560" w:lineRule="exact"/>
        <w:rPr>
          <w:b/>
          <w:sz w:val="24"/>
          <w:highlight w:val="none"/>
        </w:rPr>
      </w:pPr>
      <w:r/>
      <w:bookmarkStart w:id="192" w:name="_Toc22066"/>
      <w:r>
        <w:rPr>
          <w:b/>
          <w:sz w:val="24"/>
          <w:highlight w:val="none"/>
        </w:rPr>
        <w:t xml:space="preserve">一、项目背景</w:t>
      </w:r>
      <w:r/>
    </w:p>
    <w:p>
      <w:pPr>
        <w:ind w:firstLine="420"/>
        <w:spacing w:line="560" w:lineRule="exact"/>
        <w:rPr>
          <w:bCs/>
          <w:sz w:val="24"/>
          <w:highlight w:val="none"/>
        </w:rPr>
      </w:pPr>
      <w:r>
        <w:rPr>
          <w:bCs/>
          <w:sz w:val="24"/>
          <w:highlight w:val="none"/>
        </w:rPr>
        <w:t xml:space="preserve">根据</w:t>
      </w:r>
      <w:r>
        <w:rPr>
          <w:rFonts w:hint="eastAsia"/>
          <w:bCs/>
          <w:sz w:val="24"/>
          <w:highlight w:val="none"/>
        </w:rPr>
        <w:t xml:space="preserve">招商情况及投资</w:t>
      </w:r>
      <w:r>
        <w:rPr>
          <w:bCs/>
          <w:sz w:val="24"/>
          <w:highlight w:val="none"/>
        </w:rPr>
        <w:t xml:space="preserve">计划，亚培烯、联凯世通、</w:t>
      </w:r>
      <w:r>
        <w:rPr>
          <w:rFonts w:hint="eastAsia"/>
          <w:bCs/>
          <w:sz w:val="24"/>
          <w:highlight w:val="none"/>
        </w:rPr>
        <w:t xml:space="preserve">惠和化德</w:t>
      </w:r>
      <w:r>
        <w:rPr>
          <w:bCs/>
          <w:sz w:val="24"/>
          <w:highlight w:val="none"/>
        </w:rPr>
        <w:t xml:space="preserve">、中试基地研发楼、228国道连云南段、311国道连云港东段</w:t>
      </w:r>
      <w:r>
        <w:rPr>
          <w:rFonts w:hint="eastAsia"/>
          <w:bCs/>
          <w:sz w:val="24"/>
          <w:highlight w:val="none"/>
        </w:rPr>
        <w:t xml:space="preserve">等</w:t>
      </w:r>
      <w:r>
        <w:rPr>
          <w:bCs/>
          <w:sz w:val="24"/>
          <w:highlight w:val="none"/>
        </w:rPr>
        <w:t xml:space="preserve">将</w:t>
      </w:r>
      <w:r>
        <w:rPr>
          <w:rFonts w:hint="eastAsia"/>
          <w:bCs/>
          <w:sz w:val="24"/>
          <w:highlight w:val="none"/>
        </w:rPr>
        <w:t xml:space="preserve">陆续</w:t>
      </w:r>
      <w:r>
        <w:rPr>
          <w:bCs/>
          <w:sz w:val="24"/>
          <w:highlight w:val="none"/>
        </w:rPr>
        <w:t xml:space="preserve">开工建设，</w:t>
      </w:r>
      <w:r>
        <w:rPr>
          <w:rFonts w:hint="eastAsia"/>
          <w:bCs/>
          <w:sz w:val="24"/>
          <w:highlight w:val="none"/>
        </w:rPr>
        <w:t xml:space="preserve">预计2026年规模以上在监项目35个，工程</w:t>
      </w:r>
      <w:r>
        <w:rPr>
          <w:bCs/>
          <w:sz w:val="24"/>
          <w:highlight w:val="none"/>
        </w:rPr>
        <w:t xml:space="preserve">质量安全环保监管仍面临一定压力。为</w:t>
      </w:r>
      <w:r>
        <w:rPr>
          <w:rFonts w:hint="eastAsia"/>
          <w:bCs/>
          <w:sz w:val="24"/>
          <w:highlight w:val="none"/>
        </w:rPr>
        <w:t xml:space="preserve">进一步提升监管效能，切实保障重点产业项目建设安全有序推进，</w:t>
      </w:r>
      <w:r>
        <w:rPr>
          <w:bCs/>
          <w:sz w:val="24"/>
          <w:highlight w:val="none"/>
        </w:rPr>
        <w:t xml:space="preserve">建设局拟</w:t>
      </w:r>
      <w:r>
        <w:rPr>
          <w:rFonts w:hint="eastAsia"/>
          <w:bCs/>
          <w:sz w:val="24"/>
          <w:highlight w:val="none"/>
        </w:rPr>
        <w:t xml:space="preserve">聘请</w:t>
      </w:r>
      <w:r>
        <w:rPr>
          <w:bCs/>
          <w:sz w:val="24"/>
          <w:highlight w:val="none"/>
        </w:rPr>
        <w:t xml:space="preserve">第三方专业机构对新区建设工程施工质量、施工安全、扬尘治理及原材抽测</w:t>
      </w:r>
      <w:r>
        <w:rPr>
          <w:rFonts w:hint="eastAsia"/>
          <w:bCs/>
          <w:sz w:val="24"/>
          <w:highlight w:val="none"/>
        </w:rPr>
        <w:t xml:space="preserve">等</w:t>
      </w:r>
      <w:r>
        <w:rPr>
          <w:bCs/>
          <w:sz w:val="24"/>
          <w:highlight w:val="none"/>
        </w:rPr>
        <w:t xml:space="preserve">提供技术服务，保障建设工程质量安全环保形势平稳可靠。</w:t>
      </w:r>
      <w:r/>
    </w:p>
    <w:p>
      <w:pPr>
        <w:ind w:firstLine="420"/>
        <w:spacing w:line="560" w:lineRule="exact"/>
        <w:rPr>
          <w:b/>
          <w:sz w:val="24"/>
          <w:highlight w:val="none"/>
        </w:rPr>
      </w:pPr>
      <w:r>
        <w:rPr>
          <w:b/>
          <w:sz w:val="24"/>
          <w:highlight w:val="none"/>
        </w:rPr>
        <w:t xml:space="preserve">二、项目概况</w:t>
      </w:r>
      <w:r/>
    </w:p>
    <w:p>
      <w:pPr>
        <w:ind w:firstLine="420"/>
        <w:spacing w:line="560" w:lineRule="exact"/>
        <w:rPr>
          <w:bCs/>
          <w:sz w:val="24"/>
          <w:highlight w:val="none"/>
        </w:rPr>
      </w:pPr>
      <w:r>
        <w:rPr>
          <w:rFonts w:hint="eastAsia"/>
          <w:bCs/>
          <w:sz w:val="24"/>
          <w:highlight w:val="none"/>
        </w:rPr>
        <w:t xml:space="preserve">成立</w:t>
      </w:r>
      <w:r>
        <w:rPr>
          <w:bCs/>
          <w:sz w:val="24"/>
          <w:highlight w:val="none"/>
        </w:rPr>
        <w:t xml:space="preserve">9人项目服务组，</w:t>
      </w:r>
      <w:r>
        <w:rPr>
          <w:rFonts w:hint="eastAsia"/>
          <w:bCs/>
          <w:sz w:val="24"/>
          <w:highlight w:val="none"/>
        </w:rPr>
        <w:t xml:space="preserve">组建</w:t>
      </w:r>
      <w:r>
        <w:rPr>
          <w:bCs/>
          <w:sz w:val="24"/>
          <w:highlight w:val="none"/>
        </w:rPr>
        <w:t xml:space="preserve">1个内业综合组和</w:t>
      </w:r>
      <w:r>
        <w:rPr>
          <w:rFonts w:hint="eastAsia"/>
          <w:bCs/>
          <w:sz w:val="24"/>
          <w:highlight w:val="none"/>
        </w:rPr>
        <w:t xml:space="preserve">2</w:t>
      </w:r>
      <w:r>
        <w:rPr>
          <w:bCs/>
          <w:sz w:val="24"/>
          <w:highlight w:val="none"/>
        </w:rPr>
        <w:t xml:space="preserve">个</w:t>
      </w:r>
      <w:r>
        <w:rPr>
          <w:rFonts w:hint="eastAsia"/>
          <w:bCs/>
          <w:sz w:val="24"/>
          <w:highlight w:val="none"/>
        </w:rPr>
        <w:t xml:space="preserve">现场</w:t>
      </w:r>
      <w:r>
        <w:rPr>
          <w:bCs/>
          <w:sz w:val="24"/>
          <w:highlight w:val="none"/>
        </w:rPr>
        <w:t xml:space="preserve">检查组，每组配备</w:t>
      </w:r>
      <w:r>
        <w:rPr>
          <w:rFonts w:hint="eastAsia"/>
          <w:bCs/>
          <w:sz w:val="24"/>
          <w:highlight w:val="none"/>
        </w:rPr>
        <w:t xml:space="preserve">3</w:t>
      </w:r>
      <w:r>
        <w:rPr>
          <w:bCs/>
          <w:sz w:val="24"/>
          <w:highlight w:val="none"/>
        </w:rPr>
        <w:t xml:space="preserve">人，涵盖石油化工</w:t>
      </w:r>
      <w:r>
        <w:rPr>
          <w:rFonts w:hint="eastAsia"/>
          <w:bCs/>
          <w:sz w:val="24"/>
          <w:highlight w:val="none"/>
        </w:rPr>
        <w:t xml:space="preserve">、</w:t>
      </w:r>
      <w:r>
        <w:rPr>
          <w:bCs/>
          <w:sz w:val="24"/>
          <w:highlight w:val="none"/>
        </w:rPr>
        <w:t xml:space="preserve">房建市政、</w:t>
      </w:r>
      <w:r>
        <w:rPr>
          <w:rFonts w:hint="eastAsia"/>
          <w:bCs/>
          <w:sz w:val="24"/>
          <w:highlight w:val="none"/>
        </w:rPr>
        <w:t xml:space="preserve">交通</w:t>
      </w:r>
      <w:r>
        <w:rPr>
          <w:bCs/>
          <w:sz w:val="24"/>
          <w:highlight w:val="none"/>
        </w:rPr>
        <w:t xml:space="preserve">工程建设全过程监管。</w:t>
      </w:r>
      <w:r>
        <w:rPr>
          <w:rFonts w:hint="eastAsia"/>
          <w:bCs/>
          <w:sz w:val="24"/>
          <w:highlight w:val="none"/>
        </w:rPr>
        <w:t xml:space="preserve">服务组针对施工安全、工程质量、施工扬尘</w:t>
      </w:r>
      <w:r>
        <w:rPr>
          <w:bCs/>
          <w:sz w:val="24"/>
          <w:highlight w:val="none"/>
        </w:rPr>
        <w:t xml:space="preserve">开展日常巡查及专项检查工作</w:t>
      </w:r>
      <w:r>
        <w:rPr>
          <w:rFonts w:hint="eastAsia"/>
          <w:bCs/>
          <w:sz w:val="24"/>
          <w:highlight w:val="none"/>
        </w:rPr>
        <w:t xml:space="preserve">，</w:t>
      </w:r>
      <w:r>
        <w:rPr>
          <w:bCs/>
          <w:sz w:val="24"/>
          <w:highlight w:val="none"/>
        </w:rPr>
        <w:t xml:space="preserve">根据检查的</w:t>
      </w:r>
      <w:r>
        <w:rPr>
          <w:rFonts w:hint="eastAsia"/>
          <w:bCs/>
          <w:sz w:val="24"/>
          <w:highlight w:val="none"/>
        </w:rPr>
        <w:t xml:space="preserve">问题</w:t>
      </w:r>
      <w:r>
        <w:rPr>
          <w:bCs/>
          <w:sz w:val="24"/>
          <w:highlight w:val="none"/>
        </w:rPr>
        <w:t xml:space="preserve">隐患形成检查总结</w:t>
      </w:r>
      <w:r>
        <w:rPr>
          <w:rFonts w:hint="eastAsia"/>
          <w:bCs/>
          <w:sz w:val="24"/>
          <w:highlight w:val="none"/>
        </w:rPr>
        <w:t xml:space="preserve">；同步组织施工原材抽检抽测工作，</w:t>
      </w:r>
      <w:r>
        <w:rPr>
          <w:bCs/>
          <w:sz w:val="24"/>
          <w:highlight w:val="none"/>
        </w:rPr>
        <w:t xml:space="preserve">根据项目类型安排</w:t>
      </w:r>
      <w:r>
        <w:rPr>
          <w:rFonts w:hint="eastAsia"/>
          <w:bCs/>
          <w:sz w:val="24"/>
          <w:highlight w:val="none"/>
        </w:rPr>
        <w:t xml:space="preserve">不同</w:t>
      </w:r>
      <w:r>
        <w:rPr>
          <w:bCs/>
          <w:sz w:val="24"/>
          <w:highlight w:val="none"/>
        </w:rPr>
        <w:t xml:space="preserve">专业专家参与重大项目的检查、验收、评审</w:t>
      </w:r>
      <w:r>
        <w:rPr>
          <w:rFonts w:hint="eastAsia"/>
          <w:bCs/>
          <w:sz w:val="24"/>
          <w:highlight w:val="none"/>
        </w:rPr>
        <w:t xml:space="preserve">；</w:t>
      </w:r>
      <w:r>
        <w:rPr>
          <w:bCs/>
          <w:sz w:val="24"/>
          <w:highlight w:val="none"/>
        </w:rPr>
        <w:t xml:space="preserve">配合开展质量月</w:t>
      </w:r>
      <w:r>
        <w:rPr>
          <w:rFonts w:hint="eastAsia"/>
          <w:bCs/>
          <w:sz w:val="24"/>
          <w:highlight w:val="none"/>
        </w:rPr>
        <w:t xml:space="preserve">、</w:t>
      </w:r>
      <w:r>
        <w:rPr>
          <w:bCs/>
          <w:sz w:val="24"/>
          <w:highlight w:val="none"/>
        </w:rPr>
        <w:t xml:space="preserve">安全月、质量安全教育宣讲及应急演练活动</w:t>
      </w:r>
      <w:r>
        <w:rPr>
          <w:rFonts w:hint="eastAsia"/>
          <w:bCs/>
          <w:sz w:val="24"/>
          <w:highlight w:val="none"/>
        </w:rPr>
        <w:t xml:space="preserve">等</w:t>
      </w:r>
      <w:r>
        <w:rPr>
          <w:bCs/>
          <w:sz w:val="24"/>
          <w:highlight w:val="none"/>
        </w:rPr>
        <w:t xml:space="preserve">。</w:t>
      </w:r>
      <w:r/>
    </w:p>
    <w:p>
      <w:pPr>
        <w:ind w:firstLine="420"/>
        <w:spacing w:line="560" w:lineRule="exact"/>
        <w:rPr>
          <w:b/>
          <w:sz w:val="24"/>
          <w:highlight w:val="none"/>
        </w:rPr>
      </w:pPr>
      <w:r>
        <w:rPr>
          <w:b/>
          <w:sz w:val="24"/>
          <w:highlight w:val="none"/>
        </w:rPr>
        <w:t xml:space="preserve">三、服务技术要求及其他</w:t>
      </w:r>
      <w:r/>
    </w:p>
    <w:p>
      <w:pPr>
        <w:ind w:firstLine="482"/>
        <w:spacing w:line="560" w:lineRule="exact"/>
        <w:rPr>
          <w:b/>
          <w:sz w:val="24"/>
          <w:highlight w:val="none"/>
        </w:rPr>
      </w:pPr>
      <w:r>
        <w:rPr>
          <w:b/>
          <w:sz w:val="24"/>
          <w:highlight w:val="none"/>
        </w:rPr>
        <w:t xml:space="preserve">1.服务范围：</w:t>
      </w:r>
      <w:r>
        <w:rPr>
          <w:bCs/>
          <w:sz w:val="24"/>
          <w:highlight w:val="none"/>
        </w:rPr>
        <w:t xml:space="preserve">乙方为徐圩新区范围内的建设工程施工质量、施工安全、工地扬尘治理提供检查技术服务。</w:t>
      </w:r>
      <w:r/>
    </w:p>
    <w:p>
      <w:pPr>
        <w:ind w:firstLine="482"/>
        <w:spacing w:line="560" w:lineRule="exact"/>
        <w:rPr>
          <w:b/>
          <w:sz w:val="24"/>
          <w:highlight w:val="none"/>
        </w:rPr>
      </w:pPr>
      <w:r>
        <w:rPr>
          <w:b/>
          <w:sz w:val="24"/>
          <w:highlight w:val="none"/>
        </w:rPr>
        <w:t xml:space="preserve">2.服务要求：</w:t>
      </w:r>
      <w:r/>
    </w:p>
    <w:p>
      <w:pPr>
        <w:ind w:firstLine="482"/>
        <w:spacing w:line="560" w:lineRule="exact"/>
        <w:rPr>
          <w:b/>
          <w:sz w:val="24"/>
          <w:highlight w:val="none"/>
        </w:rPr>
      </w:pPr>
      <w:r>
        <w:rPr>
          <w:b/>
          <w:sz w:val="24"/>
          <w:highlight w:val="none"/>
        </w:rPr>
        <w:t xml:space="preserve">2.1施工安全</w:t>
      </w:r>
      <w:r/>
    </w:p>
    <w:p>
      <w:pPr>
        <w:ind w:firstLine="482"/>
        <w:spacing w:line="560" w:lineRule="exact"/>
        <w:rPr>
          <w:bCs/>
          <w:sz w:val="24"/>
          <w:highlight w:val="none"/>
        </w:rPr>
      </w:pPr>
      <w:r>
        <w:rPr>
          <w:bCs/>
          <w:sz w:val="24"/>
          <w:highlight w:val="none"/>
        </w:rPr>
        <w:t xml:space="preserve">对参建单位安全行为、实体安全防护和安全台账进行检查，重点突出检查企业主要负责人和项目负责人带班检查、危大工程管理、“违章指挥、违章作业、违反劳动纪律”现象、特种作业和安管人员持证上岗、临边洞口等防护等情况。对检查发现的安全事故隐患列出清单，逐一跟踪闭环管理。检查形式及内容主要分为：</w:t>
      </w:r>
      <w:r/>
    </w:p>
    <w:p>
      <w:pPr>
        <w:ind w:firstLine="482"/>
        <w:spacing w:line="560" w:lineRule="exact"/>
        <w:rPr>
          <w:bCs/>
          <w:sz w:val="24"/>
          <w:highlight w:val="none"/>
        </w:rPr>
      </w:pPr>
      <w:r>
        <w:rPr>
          <w:rFonts w:hint="eastAsia"/>
          <w:bCs/>
          <w:sz w:val="24"/>
          <w:highlight w:val="none"/>
        </w:rPr>
        <w:t xml:space="preserve">（1）</w:t>
      </w:r>
      <w:r>
        <w:rPr>
          <w:bCs/>
          <w:sz w:val="24"/>
          <w:highlight w:val="none"/>
        </w:rPr>
        <w:t xml:space="preserve">定期检查。根据检查的事故隐患情况，对各项目进行风险评估，实行分级管控，每</w:t>
      </w:r>
      <w:r>
        <w:rPr>
          <w:rFonts w:hint="eastAsia"/>
          <w:bCs/>
          <w:sz w:val="24"/>
          <w:highlight w:val="none"/>
        </w:rPr>
        <w:t xml:space="preserve">月</w:t>
      </w:r>
      <w:r>
        <w:rPr>
          <w:bCs/>
          <w:sz w:val="24"/>
          <w:highlight w:val="none"/>
        </w:rPr>
        <w:t xml:space="preserve">将分级管控项目清单更新一次。检查频次：原则上每月清单内项目覆盖</w:t>
      </w:r>
      <w:r>
        <w:rPr>
          <w:rFonts w:hint="eastAsia"/>
          <w:bCs/>
          <w:sz w:val="24"/>
          <w:highlight w:val="none"/>
        </w:rPr>
        <w:t xml:space="preserve">至少</w:t>
      </w:r>
      <w:r>
        <w:rPr>
          <w:bCs/>
          <w:sz w:val="24"/>
          <w:highlight w:val="none"/>
        </w:rPr>
        <w:t xml:space="preserve">1次。</w:t>
      </w:r>
      <w:r/>
    </w:p>
    <w:p>
      <w:pPr>
        <w:ind w:firstLine="482"/>
        <w:spacing w:line="560" w:lineRule="exact"/>
        <w:rPr>
          <w:bCs/>
          <w:sz w:val="24"/>
          <w:highlight w:val="none"/>
        </w:rPr>
      </w:pPr>
      <w:r>
        <w:rPr>
          <w:rFonts w:hint="eastAsia"/>
          <w:bCs/>
          <w:sz w:val="24"/>
          <w:highlight w:val="none"/>
        </w:rPr>
        <w:t xml:space="preserve">（2）</w:t>
      </w:r>
      <w:r>
        <w:rPr>
          <w:bCs/>
          <w:sz w:val="24"/>
          <w:highlight w:val="none"/>
        </w:rPr>
        <w:t xml:space="preserve">专项检查。根据项目特点及实际情况，开展高处作业、深基坑、高支模、起重机械、消防安全等专项检查，形成专项检查总结及通报建议。</w:t>
      </w:r>
      <w:r/>
    </w:p>
    <w:p>
      <w:pPr>
        <w:ind w:firstLine="482"/>
        <w:spacing w:line="560" w:lineRule="exact"/>
        <w:rPr>
          <w:b/>
          <w:sz w:val="24"/>
          <w:highlight w:val="none"/>
        </w:rPr>
      </w:pPr>
      <w:r>
        <w:rPr>
          <w:b/>
          <w:sz w:val="24"/>
          <w:highlight w:val="none"/>
        </w:rPr>
        <w:t xml:space="preserve">2.2工程质量</w:t>
      </w:r>
      <w:r/>
    </w:p>
    <w:p>
      <w:pPr>
        <w:ind w:firstLine="482"/>
        <w:spacing w:line="560" w:lineRule="exact"/>
        <w:rPr>
          <w:bCs/>
          <w:sz w:val="24"/>
          <w:highlight w:val="none"/>
        </w:rPr>
      </w:pPr>
      <w:r>
        <w:rPr>
          <w:bCs/>
          <w:sz w:val="24"/>
          <w:highlight w:val="none"/>
        </w:rPr>
        <w:t xml:space="preserve">主要从工程质量行为、实体、资料等方面对新区在建项目进行检查检测，重点突出桩基工程、混凝土等涉及结构安全和重要使用功能的材料质量情况，查找工程质量管理短板弱项，提出合理化建议。列出检查检测问题清单，跟踪闭环整改。检查形式及内容主要分为：</w:t>
      </w:r>
      <w:r/>
    </w:p>
    <w:p>
      <w:pPr>
        <w:ind w:firstLine="482"/>
        <w:spacing w:line="560" w:lineRule="exact"/>
        <w:rPr>
          <w:bCs/>
          <w:sz w:val="24"/>
          <w:highlight w:val="none"/>
        </w:rPr>
      </w:pPr>
      <w:r>
        <w:rPr>
          <w:rFonts w:hint="eastAsia"/>
          <w:bCs/>
          <w:sz w:val="24"/>
          <w:highlight w:val="none"/>
        </w:rPr>
        <w:t xml:space="preserve">（1）</w:t>
      </w:r>
      <w:r>
        <w:rPr>
          <w:bCs/>
          <w:sz w:val="24"/>
          <w:highlight w:val="none"/>
        </w:rPr>
        <w:t xml:space="preserve">节点检查。根据施工节点进度对桩基础子分部、基础分部、主体分部、节能分部、竣工预验收等情况进行跟踪抽查。</w:t>
      </w:r>
      <w:r/>
    </w:p>
    <w:p>
      <w:pPr>
        <w:ind w:firstLine="482"/>
        <w:spacing w:line="560" w:lineRule="exact"/>
        <w:rPr>
          <w:bCs/>
          <w:sz w:val="24"/>
          <w:highlight w:val="none"/>
        </w:rPr>
      </w:pPr>
      <w:r>
        <w:rPr>
          <w:rFonts w:hint="eastAsia"/>
          <w:bCs/>
          <w:sz w:val="24"/>
          <w:highlight w:val="none"/>
        </w:rPr>
        <w:t xml:space="preserve">（2）</w:t>
      </w:r>
      <w:r>
        <w:rPr>
          <w:bCs/>
          <w:sz w:val="24"/>
          <w:highlight w:val="none"/>
        </w:rPr>
        <w:t xml:space="preserve">专项检查。根据专项检查计划，每季度开展混凝土、桩基、雨污水管线等工程质量专项检查，形成专项检查总结及通报建议。</w:t>
      </w:r>
      <w:r/>
    </w:p>
    <w:p>
      <w:pPr>
        <w:ind w:firstLine="482"/>
        <w:spacing w:line="560" w:lineRule="exact"/>
        <w:rPr>
          <w:bCs/>
          <w:sz w:val="24"/>
          <w:highlight w:val="none"/>
        </w:rPr>
      </w:pPr>
      <w:r>
        <w:rPr>
          <w:rFonts w:hint="eastAsia"/>
          <w:bCs/>
          <w:sz w:val="24"/>
          <w:highlight w:val="none"/>
        </w:rPr>
        <w:t xml:space="preserve">（3）</w:t>
      </w:r>
      <w:r>
        <w:rPr>
          <w:bCs/>
          <w:sz w:val="24"/>
          <w:highlight w:val="none"/>
        </w:rPr>
        <w:t xml:space="preserve">竣工验收。特别是涉及民生工程、保障安置房、公共服务、房地产以及重点产业项目，根据项目类型安排土建、安装、机电、钢结构专业专家参与重大项目的检查、验收、评审。</w:t>
      </w:r>
      <w:r/>
    </w:p>
    <w:p>
      <w:pPr>
        <w:ind w:firstLine="482"/>
        <w:spacing w:line="560" w:lineRule="exact"/>
        <w:rPr>
          <w:b/>
          <w:sz w:val="24"/>
          <w:highlight w:val="none"/>
        </w:rPr>
      </w:pPr>
      <w:r>
        <w:rPr>
          <w:b/>
          <w:sz w:val="24"/>
          <w:highlight w:val="none"/>
        </w:rPr>
        <w:t xml:space="preserve">2.3施工扬尘</w:t>
      </w:r>
      <w:r/>
    </w:p>
    <w:p>
      <w:pPr>
        <w:ind w:firstLine="482"/>
        <w:spacing w:line="560" w:lineRule="exact"/>
        <w:rPr>
          <w:bCs/>
          <w:sz w:val="24"/>
          <w:highlight w:val="none"/>
        </w:rPr>
      </w:pPr>
      <w:r>
        <w:rPr>
          <w:rFonts w:hint="eastAsia"/>
          <w:bCs/>
          <w:sz w:val="24"/>
          <w:highlight w:val="none"/>
        </w:rPr>
        <w:t xml:space="preserve">（1）</w:t>
      </w:r>
      <w:r>
        <w:rPr>
          <w:bCs/>
          <w:sz w:val="24"/>
          <w:highlight w:val="none"/>
        </w:rPr>
        <w:t xml:space="preserve">定期巡查。根据扬尘治理“六个百分之百”标准，对每个项目建立航拍影像资料及问题清单，督促各责任单位落实整改；每月将检查情况形成通报建议。</w:t>
      </w:r>
      <w:r/>
    </w:p>
    <w:p>
      <w:pPr>
        <w:ind w:firstLine="482"/>
        <w:spacing w:line="560" w:lineRule="exact"/>
        <w:rPr>
          <w:bCs/>
          <w:sz w:val="24"/>
          <w:highlight w:val="none"/>
        </w:rPr>
      </w:pPr>
      <w:r>
        <w:rPr>
          <w:rFonts w:hint="eastAsia"/>
          <w:bCs/>
          <w:sz w:val="24"/>
          <w:highlight w:val="none"/>
        </w:rPr>
        <w:t xml:space="preserve">（2）</w:t>
      </w:r>
      <w:r>
        <w:rPr>
          <w:bCs/>
          <w:sz w:val="24"/>
          <w:highlight w:val="none"/>
        </w:rPr>
        <w:t xml:space="preserve">专项检查。根据省、市及新区相关要求，每季度对建筑工地进行考评一次，并根据考评结果对建筑工地扬尘治理情况进行分级管控并公示。</w:t>
      </w:r>
      <w:r/>
    </w:p>
    <w:p>
      <w:pPr>
        <w:ind w:firstLine="482"/>
        <w:spacing w:line="560" w:lineRule="exact"/>
        <w:rPr>
          <w:b/>
          <w:sz w:val="24"/>
          <w:highlight w:val="none"/>
        </w:rPr>
      </w:pPr>
      <w:r>
        <w:rPr>
          <w:b/>
          <w:sz w:val="24"/>
          <w:highlight w:val="none"/>
        </w:rPr>
        <w:t xml:space="preserve">2.4原材抽检</w:t>
      </w:r>
      <w:r/>
    </w:p>
    <w:p>
      <w:pPr>
        <w:ind w:firstLine="482"/>
        <w:spacing w:line="560" w:lineRule="exact"/>
        <w:rPr>
          <w:bCs/>
          <w:sz w:val="24"/>
          <w:highlight w:val="none"/>
        </w:rPr>
      </w:pPr>
      <w:r>
        <w:rPr>
          <w:rFonts w:hint="eastAsia"/>
          <w:bCs/>
          <w:sz w:val="24"/>
          <w:highlight w:val="none"/>
        </w:rPr>
        <w:t xml:space="preserve">（1）</w:t>
      </w:r>
      <w:r>
        <w:rPr>
          <w:bCs/>
          <w:sz w:val="24"/>
          <w:highlight w:val="none"/>
        </w:rPr>
        <w:t xml:space="preserve">在项目开工前，制定工程抽检抽测计划，对重要建筑材料、构配件及重要部位的工程实体质量进行抽检抽测，形成抽检抽测报告。出具检测报告的单位须具有省级及以上行政主管部门颁发的检测资质证书，并取得具有省级及以上质量技术监督部门颁发的有效计量认证证书。</w:t>
      </w:r>
      <w:r/>
    </w:p>
    <w:p>
      <w:pPr>
        <w:ind w:firstLine="482"/>
        <w:spacing w:line="560" w:lineRule="exact"/>
        <w:rPr>
          <w:bCs/>
          <w:sz w:val="24"/>
          <w:highlight w:val="none"/>
        </w:rPr>
      </w:pPr>
      <w:r>
        <w:rPr>
          <w:rFonts w:hint="eastAsia"/>
          <w:bCs/>
          <w:sz w:val="24"/>
          <w:highlight w:val="none"/>
        </w:rPr>
        <w:t xml:space="preserve">（2）</w:t>
      </w:r>
      <w:r>
        <w:rPr>
          <w:bCs/>
          <w:sz w:val="24"/>
          <w:highlight w:val="none"/>
        </w:rPr>
        <w:t xml:space="preserve">所有检测行为、程序、结果均应符合国家、江苏省及连云港市关于法人委托检测的规范、规程、标准等相关要求，保证检测数据准确、真实，检测报告应在第一时间报甲方。</w:t>
      </w:r>
      <w:r/>
    </w:p>
    <w:p>
      <w:pPr>
        <w:ind w:firstLine="482"/>
        <w:spacing w:line="560" w:lineRule="exact"/>
        <w:rPr>
          <w:bCs/>
          <w:sz w:val="24"/>
          <w:highlight w:val="none"/>
        </w:rPr>
      </w:pPr>
      <w:r>
        <w:rPr>
          <w:rFonts w:hint="eastAsia"/>
          <w:bCs/>
          <w:sz w:val="24"/>
          <w:highlight w:val="none"/>
        </w:rPr>
        <w:t xml:space="preserve">（3）</w:t>
      </w:r>
      <w:r>
        <w:rPr>
          <w:bCs/>
          <w:sz w:val="24"/>
          <w:highlight w:val="none"/>
        </w:rPr>
        <w:t xml:space="preserve">检测方面投标报价应包含为完成招标人委托检测工作全部内容的一切费用。检测费用依据《连云港市建设工程质量检测及建筑材料试验推荐性收费标准2019版》做为指导价。</w:t>
      </w:r>
      <w:r/>
    </w:p>
    <w:p>
      <w:pPr>
        <w:ind w:firstLine="482"/>
        <w:spacing w:line="560" w:lineRule="exact"/>
        <w:rPr>
          <w:bCs/>
          <w:sz w:val="24"/>
          <w:highlight w:val="none"/>
        </w:rPr>
      </w:pPr>
      <w:r>
        <w:rPr>
          <w:rFonts w:hint="eastAsia"/>
          <w:bCs/>
          <w:sz w:val="24"/>
          <w:highlight w:val="none"/>
        </w:rPr>
        <w:t xml:space="preserve">（4）</w:t>
      </w:r>
      <w:r>
        <w:rPr>
          <w:bCs/>
          <w:sz w:val="24"/>
          <w:highlight w:val="none"/>
        </w:rPr>
        <w:t xml:space="preserve">检测项目包括但不限于基桩、混凝土搅拌站原材、沥青混合料、钢筋原材、钢筋接头、防水材料、保温材料、建筑用胶、电缆、管道、工程实体（混凝土强度、桩基检测、焊缝探伤、水泥土搅拌桩桩身施工质量、接地电阻）等。</w:t>
      </w:r>
      <w:r/>
    </w:p>
    <w:p>
      <w:pPr>
        <w:ind w:firstLine="482"/>
        <w:spacing w:line="560" w:lineRule="exact"/>
        <w:rPr>
          <w:b/>
          <w:sz w:val="24"/>
          <w:highlight w:val="none"/>
        </w:rPr>
      </w:pPr>
      <w:r>
        <w:rPr>
          <w:b/>
          <w:sz w:val="24"/>
          <w:highlight w:val="none"/>
        </w:rPr>
        <w:t xml:space="preserve">2.</w:t>
      </w:r>
      <w:r>
        <w:rPr>
          <w:rFonts w:hint="eastAsia"/>
          <w:b/>
          <w:sz w:val="24"/>
          <w:highlight w:val="none"/>
        </w:rPr>
        <w:t xml:space="preserve">5</w:t>
      </w:r>
      <w:r>
        <w:rPr>
          <w:b/>
          <w:sz w:val="24"/>
          <w:highlight w:val="none"/>
        </w:rPr>
        <w:t xml:space="preserve">内业综合</w:t>
      </w:r>
      <w:r/>
    </w:p>
    <w:p>
      <w:pPr>
        <w:ind w:firstLine="482"/>
        <w:spacing w:line="560" w:lineRule="exact"/>
        <w:rPr>
          <w:bCs/>
          <w:sz w:val="24"/>
          <w:highlight w:val="none"/>
        </w:rPr>
      </w:pPr>
      <w:r>
        <w:rPr>
          <w:rFonts w:hint="eastAsia"/>
          <w:bCs/>
          <w:sz w:val="24"/>
          <w:highlight w:val="none"/>
        </w:rPr>
        <w:t xml:space="preserve">（1）</w:t>
      </w:r>
      <w:r>
        <w:rPr>
          <w:bCs/>
          <w:sz w:val="24"/>
          <w:highlight w:val="none"/>
        </w:rPr>
        <w:t xml:space="preserve">及时整理和反馈检查检测成果。每次检查检测后，要及时按档案管理要求整理纸质检查记录，配合将检查检测信息录入“江苏省建筑施工安全管理系统”“连云港市安全生产问题处置监管平台”“江苏省建设工程质量监督管理信息平台”等信息系统，形成电子档案。</w:t>
      </w:r>
      <w:r/>
    </w:p>
    <w:p>
      <w:pPr>
        <w:ind w:firstLine="482"/>
        <w:spacing w:line="560" w:lineRule="exact"/>
        <w:rPr>
          <w:bCs/>
          <w:sz w:val="24"/>
          <w:highlight w:val="none"/>
        </w:rPr>
      </w:pPr>
      <w:r>
        <w:rPr>
          <w:rFonts w:hint="eastAsia"/>
          <w:bCs/>
          <w:sz w:val="24"/>
          <w:highlight w:val="none"/>
        </w:rPr>
        <w:t xml:space="preserve">（2）</w:t>
      </w:r>
      <w:r>
        <w:rPr>
          <w:bCs/>
          <w:sz w:val="24"/>
          <w:highlight w:val="none"/>
        </w:rPr>
        <w:t xml:space="preserve">定期反馈检查成果。将检查情况形成日报、周报、月报、季报、年报。成果资料由组员编制、组长校对、项目负责人审核，加盖项目部章。</w:t>
      </w:r>
      <w:r/>
    </w:p>
    <w:p>
      <w:pPr>
        <w:ind w:firstLine="482"/>
        <w:spacing w:line="560" w:lineRule="exact"/>
        <w:rPr>
          <w:bCs/>
          <w:sz w:val="24"/>
          <w:highlight w:val="none"/>
        </w:rPr>
      </w:pPr>
      <w:r>
        <w:rPr>
          <w:rFonts w:hint="eastAsia"/>
          <w:bCs/>
          <w:sz w:val="24"/>
          <w:highlight w:val="none"/>
        </w:rPr>
        <w:t xml:space="preserve">（3）</w:t>
      </w:r>
      <w:r>
        <w:rPr>
          <w:bCs/>
          <w:sz w:val="24"/>
          <w:highlight w:val="none"/>
        </w:rPr>
        <w:t xml:space="preserve">负责“徐圩新区智慧工地监管平台”日常维护管理，督促各参建单位将远程视频监控、扬尘在线监测、塔吊设备、危大工程、实名制考勤等相关数据及时接入平台。</w:t>
      </w:r>
      <w:r/>
    </w:p>
    <w:p>
      <w:pPr>
        <w:ind w:firstLine="482"/>
        <w:spacing w:line="560" w:lineRule="exact"/>
        <w:rPr>
          <w:bCs/>
          <w:sz w:val="24"/>
          <w:highlight w:val="none"/>
        </w:rPr>
      </w:pPr>
      <w:r>
        <w:rPr>
          <w:rFonts w:hint="eastAsia"/>
          <w:bCs/>
          <w:sz w:val="24"/>
          <w:highlight w:val="none"/>
        </w:rPr>
        <w:t xml:space="preserve">（4）</w:t>
      </w:r>
      <w:r>
        <w:rPr>
          <w:bCs/>
          <w:sz w:val="24"/>
          <w:highlight w:val="none"/>
        </w:rPr>
        <w:t xml:space="preserve">配合开展质量月、安全月、质量安全教育宣讲及应急演练活动；对新建项目开展开工前安全警示教育和质量安全告知，形成影像记录；出版相关图集及指导手册等。</w:t>
      </w:r>
      <w:r/>
    </w:p>
    <w:p>
      <w:pPr>
        <w:ind w:firstLine="482"/>
        <w:spacing w:line="560" w:lineRule="exact"/>
        <w:rPr>
          <w:bCs/>
          <w:sz w:val="24"/>
          <w:highlight w:val="none"/>
        </w:rPr>
      </w:pPr>
      <w:r>
        <w:rPr>
          <w:rFonts w:hint="eastAsia"/>
          <w:bCs/>
          <w:sz w:val="24"/>
          <w:highlight w:val="none"/>
        </w:rPr>
        <w:t xml:space="preserve">（5）</w:t>
      </w:r>
      <w:r>
        <w:rPr>
          <w:bCs/>
          <w:sz w:val="24"/>
          <w:highlight w:val="none"/>
        </w:rPr>
        <w:t xml:space="preserve">配合处理涉及工程质量安全环保的信访投诉，配合处理工程建设过程涉及的重大质量安全问题隐患，配合参与事故调查。</w:t>
      </w:r>
      <w:r/>
    </w:p>
    <w:p>
      <w:pPr>
        <w:ind w:firstLine="482"/>
        <w:spacing w:line="560" w:lineRule="exact"/>
        <w:rPr>
          <w:b/>
          <w:sz w:val="24"/>
          <w:highlight w:val="none"/>
        </w:rPr>
      </w:pPr>
      <w:r>
        <w:rPr>
          <w:b/>
          <w:sz w:val="24"/>
          <w:highlight w:val="none"/>
        </w:rPr>
        <w:t xml:space="preserve">2.</w:t>
      </w:r>
      <w:r>
        <w:rPr>
          <w:rFonts w:hint="eastAsia"/>
          <w:b/>
          <w:sz w:val="24"/>
          <w:highlight w:val="none"/>
        </w:rPr>
        <w:t xml:space="preserve">6</w:t>
      </w:r>
      <w:r>
        <w:rPr>
          <w:b/>
          <w:sz w:val="24"/>
          <w:highlight w:val="none"/>
        </w:rPr>
        <w:t xml:space="preserve">人员及设备</w:t>
      </w:r>
      <w:r/>
    </w:p>
    <w:p>
      <w:pPr>
        <w:ind w:firstLine="482"/>
        <w:spacing w:line="560" w:lineRule="exact"/>
        <w:rPr>
          <w:bCs/>
          <w:sz w:val="24"/>
          <w:highlight w:val="none"/>
        </w:rPr>
      </w:pPr>
      <w:r>
        <w:rPr>
          <w:rFonts w:hint="eastAsia"/>
          <w:bCs/>
          <w:sz w:val="24"/>
          <w:highlight w:val="none"/>
        </w:rPr>
        <w:t xml:space="preserve">（1）成立</w:t>
      </w:r>
      <w:r>
        <w:rPr>
          <w:bCs/>
          <w:sz w:val="24"/>
          <w:highlight w:val="none"/>
        </w:rPr>
        <w:t xml:space="preserve">9人项目服务组，</w:t>
      </w:r>
      <w:r>
        <w:rPr>
          <w:rFonts w:hint="eastAsia"/>
          <w:bCs/>
          <w:sz w:val="24"/>
          <w:highlight w:val="none"/>
        </w:rPr>
        <w:t xml:space="preserve">组建</w:t>
      </w:r>
      <w:r>
        <w:rPr>
          <w:bCs/>
          <w:sz w:val="24"/>
          <w:highlight w:val="none"/>
        </w:rPr>
        <w:t xml:space="preserve">1个内业综合组和</w:t>
      </w:r>
      <w:r>
        <w:rPr>
          <w:rFonts w:hint="eastAsia"/>
          <w:bCs/>
          <w:sz w:val="24"/>
          <w:highlight w:val="none"/>
        </w:rPr>
        <w:t xml:space="preserve">2</w:t>
      </w:r>
      <w:r>
        <w:rPr>
          <w:bCs/>
          <w:sz w:val="24"/>
          <w:highlight w:val="none"/>
        </w:rPr>
        <w:t xml:space="preserve">个</w:t>
      </w:r>
      <w:r>
        <w:rPr>
          <w:rFonts w:hint="eastAsia"/>
          <w:bCs/>
          <w:sz w:val="24"/>
          <w:highlight w:val="none"/>
        </w:rPr>
        <w:t xml:space="preserve">现场</w:t>
      </w:r>
      <w:r>
        <w:rPr>
          <w:bCs/>
          <w:sz w:val="24"/>
          <w:highlight w:val="none"/>
        </w:rPr>
        <w:t xml:space="preserve">检查组，每组配备</w:t>
      </w:r>
      <w:r>
        <w:rPr>
          <w:rFonts w:hint="eastAsia"/>
          <w:bCs/>
          <w:sz w:val="24"/>
          <w:highlight w:val="none"/>
        </w:rPr>
        <w:t xml:space="preserve">3</w:t>
      </w:r>
      <w:r>
        <w:rPr>
          <w:bCs/>
          <w:sz w:val="24"/>
          <w:highlight w:val="none"/>
        </w:rPr>
        <w:t xml:space="preserve">人，开展</w:t>
      </w:r>
      <w:r>
        <w:rPr>
          <w:rFonts w:hint="eastAsia"/>
          <w:bCs/>
          <w:sz w:val="24"/>
          <w:highlight w:val="none"/>
        </w:rPr>
        <w:t xml:space="preserve">工程质量安全环保</w:t>
      </w:r>
      <w:r>
        <w:rPr>
          <w:bCs/>
          <w:sz w:val="24"/>
          <w:highlight w:val="none"/>
        </w:rPr>
        <w:t xml:space="preserve">日常巡查</w:t>
      </w:r>
      <w:r>
        <w:rPr>
          <w:rFonts w:hint="eastAsia"/>
          <w:bCs/>
          <w:sz w:val="24"/>
          <w:highlight w:val="none"/>
        </w:rPr>
        <w:t xml:space="preserve">及专项</w:t>
      </w:r>
      <w:r>
        <w:rPr>
          <w:bCs/>
          <w:sz w:val="24"/>
          <w:highlight w:val="none"/>
        </w:rPr>
        <w:t xml:space="preserve">检查工作</w:t>
      </w:r>
      <w:r>
        <w:rPr>
          <w:rFonts w:hint="eastAsia"/>
          <w:bCs/>
          <w:sz w:val="24"/>
          <w:highlight w:val="none"/>
        </w:rPr>
        <w:t xml:space="preserve">，</w:t>
      </w:r>
      <w:r>
        <w:rPr>
          <w:bCs/>
          <w:sz w:val="24"/>
          <w:highlight w:val="none"/>
        </w:rPr>
        <w:t xml:space="preserve">整理和反馈检查检测成果，形成巡查记录、周报、月报等。项目</w:t>
      </w:r>
      <w:r>
        <w:rPr>
          <w:rFonts w:hint="eastAsia"/>
          <w:bCs/>
          <w:sz w:val="24"/>
          <w:highlight w:val="none"/>
        </w:rPr>
        <w:t xml:space="preserve">经理兼组长1人</w:t>
      </w:r>
      <w:r>
        <w:rPr>
          <w:bCs/>
          <w:sz w:val="24"/>
          <w:highlight w:val="none"/>
        </w:rPr>
        <w:t xml:space="preserve">负责综合协调，各组长组织</w:t>
      </w:r>
      <w:r>
        <w:rPr>
          <w:rFonts w:hint="eastAsia"/>
          <w:bCs/>
          <w:sz w:val="24"/>
          <w:highlight w:val="none"/>
        </w:rPr>
        <w:t xml:space="preserve">展开检查</w:t>
      </w:r>
      <w:r>
        <w:rPr>
          <w:bCs/>
          <w:sz w:val="24"/>
          <w:highlight w:val="none"/>
        </w:rPr>
        <w:t xml:space="preserve">，每次出动不少于</w:t>
      </w:r>
      <w:r>
        <w:rPr>
          <w:rFonts w:hint="eastAsia"/>
          <w:bCs/>
          <w:sz w:val="24"/>
          <w:highlight w:val="none"/>
        </w:rPr>
        <w:t xml:space="preserve">2</w:t>
      </w:r>
      <w:r>
        <w:rPr>
          <w:bCs/>
          <w:sz w:val="24"/>
          <w:highlight w:val="none"/>
        </w:rPr>
        <w:t xml:space="preserve">人。</w:t>
      </w:r>
      <w:r/>
    </w:p>
    <w:p>
      <w:pPr>
        <w:ind w:firstLine="482"/>
        <w:spacing w:line="560" w:lineRule="exact"/>
        <w:rPr>
          <w:b/>
          <w:sz w:val="24"/>
          <w:highlight w:val="none"/>
        </w:rPr>
      </w:pPr>
      <w:r>
        <w:rPr>
          <w:rFonts w:hint="eastAsia"/>
          <w:bCs/>
          <w:sz w:val="24"/>
          <w:highlight w:val="none"/>
        </w:rPr>
        <w:t xml:space="preserve">（2）</w:t>
      </w:r>
      <w:r>
        <w:rPr>
          <w:bCs/>
          <w:sz w:val="24"/>
          <w:highlight w:val="none"/>
        </w:rPr>
        <w:t xml:space="preserve">项目部要配备满足技术服务要求的专业人员。</w:t>
      </w:r>
      <w:r>
        <w:rPr>
          <w:rFonts w:hint="eastAsia"/>
          <w:bCs/>
          <w:sz w:val="24"/>
          <w:highlight w:val="none"/>
        </w:rPr>
        <w:t xml:space="preserve">组</w:t>
      </w:r>
      <w:r>
        <w:rPr>
          <w:bCs/>
          <w:sz w:val="24"/>
          <w:highlight w:val="none"/>
        </w:rPr>
        <w:t xml:space="preserve">长</w:t>
      </w:r>
      <w:r>
        <w:rPr>
          <w:rFonts w:hint="eastAsia"/>
          <w:bCs/>
          <w:sz w:val="24"/>
          <w:highlight w:val="none"/>
        </w:rPr>
        <w:t xml:space="preserve">3</w:t>
      </w:r>
      <w:r>
        <w:rPr>
          <w:bCs/>
          <w:sz w:val="24"/>
          <w:highlight w:val="none"/>
        </w:rPr>
        <w:t xml:space="preserve">人</w:t>
      </w:r>
      <w:r>
        <w:rPr>
          <w:rFonts w:hint="eastAsia"/>
          <w:bCs/>
          <w:sz w:val="24"/>
          <w:highlight w:val="none"/>
        </w:rPr>
        <w:t xml:space="preserve">（项目经理兼组长）</w:t>
      </w:r>
      <w:r>
        <w:rPr>
          <w:bCs/>
          <w:sz w:val="24"/>
          <w:highlight w:val="none"/>
        </w:rPr>
        <w:t xml:space="preserve">要求有安全工程、土木工程</w:t>
      </w:r>
      <w:r>
        <w:rPr>
          <w:rFonts w:hint="eastAsia"/>
          <w:bCs/>
          <w:sz w:val="24"/>
          <w:highlight w:val="none"/>
        </w:rPr>
        <w:t xml:space="preserve">或工程类</w:t>
      </w:r>
      <w:r>
        <w:rPr>
          <w:bCs/>
          <w:sz w:val="24"/>
          <w:highlight w:val="none"/>
        </w:rPr>
        <w:t xml:space="preserve">相关专业高级职称，有5年</w:t>
      </w:r>
      <w:r>
        <w:rPr>
          <w:rFonts w:hint="eastAsia"/>
          <w:bCs/>
          <w:sz w:val="24"/>
          <w:highlight w:val="none"/>
        </w:rPr>
        <w:t xml:space="preserve">及</w:t>
      </w:r>
      <w:r>
        <w:rPr>
          <w:bCs/>
          <w:sz w:val="24"/>
          <w:highlight w:val="none"/>
        </w:rPr>
        <w:t xml:space="preserve">以上</w:t>
      </w:r>
      <w:r>
        <w:rPr>
          <w:rFonts w:hint="eastAsia"/>
          <w:bCs/>
          <w:sz w:val="24"/>
          <w:highlight w:val="none"/>
        </w:rPr>
        <w:t xml:space="preserve">施工</w:t>
      </w:r>
      <w:r>
        <w:rPr>
          <w:bCs/>
          <w:sz w:val="24"/>
          <w:highlight w:val="none"/>
        </w:rPr>
        <w:t xml:space="preserve">质量安全管理经验</w:t>
      </w:r>
      <w:r>
        <w:rPr>
          <w:rFonts w:hint="eastAsia"/>
          <w:bCs/>
          <w:sz w:val="24"/>
          <w:highlight w:val="none"/>
        </w:rPr>
        <w:t xml:space="preserve">，</w:t>
      </w:r>
      <w:r>
        <w:rPr>
          <w:bCs/>
          <w:sz w:val="24"/>
          <w:highlight w:val="none"/>
        </w:rPr>
        <w:t xml:space="preserve">学历不低于本科</w:t>
      </w:r>
      <w:r>
        <w:rPr>
          <w:rFonts w:hint="eastAsia"/>
          <w:bCs/>
          <w:sz w:val="24"/>
          <w:highlight w:val="none"/>
        </w:rPr>
        <w:t xml:space="preserve">；</w:t>
      </w:r>
      <w:r>
        <w:rPr>
          <w:bCs/>
          <w:sz w:val="24"/>
          <w:highlight w:val="none"/>
        </w:rPr>
        <w:t xml:space="preserve">检查组</w:t>
      </w:r>
      <w:r>
        <w:rPr>
          <w:rFonts w:hint="eastAsia"/>
          <w:bCs/>
          <w:sz w:val="24"/>
          <w:highlight w:val="none"/>
        </w:rPr>
        <w:t xml:space="preserve">组员4</w:t>
      </w:r>
      <w:r>
        <w:rPr>
          <w:bCs/>
          <w:sz w:val="24"/>
          <w:highlight w:val="none"/>
        </w:rPr>
        <w:t xml:space="preserve">人为安全工程、土木工程</w:t>
      </w:r>
      <w:r>
        <w:rPr>
          <w:rFonts w:hint="eastAsia"/>
          <w:bCs/>
          <w:sz w:val="24"/>
          <w:highlight w:val="none"/>
        </w:rPr>
        <w:t xml:space="preserve">或工程类</w:t>
      </w:r>
      <w:r>
        <w:rPr>
          <w:bCs/>
          <w:sz w:val="24"/>
          <w:highlight w:val="none"/>
        </w:rPr>
        <w:t xml:space="preserve">相关专业</w:t>
      </w:r>
      <w:r>
        <w:rPr>
          <w:rFonts w:hint="eastAsia"/>
          <w:bCs/>
          <w:sz w:val="24"/>
          <w:highlight w:val="none"/>
        </w:rPr>
        <w:t xml:space="preserve">中级职称</w:t>
      </w:r>
      <w:r>
        <w:rPr>
          <w:bCs/>
          <w:sz w:val="24"/>
          <w:highlight w:val="none"/>
        </w:rPr>
        <w:t xml:space="preserve">，有</w:t>
      </w:r>
      <w:r>
        <w:rPr>
          <w:rFonts w:hint="eastAsia"/>
          <w:bCs/>
          <w:sz w:val="24"/>
          <w:highlight w:val="none"/>
        </w:rPr>
        <w:t xml:space="preserve">3</w:t>
      </w:r>
      <w:r>
        <w:rPr>
          <w:bCs/>
          <w:sz w:val="24"/>
          <w:highlight w:val="none"/>
        </w:rPr>
        <w:t xml:space="preserve">年</w:t>
      </w:r>
      <w:r>
        <w:rPr>
          <w:rFonts w:hint="eastAsia"/>
          <w:bCs/>
          <w:sz w:val="24"/>
          <w:highlight w:val="none"/>
        </w:rPr>
        <w:t xml:space="preserve">及</w:t>
      </w:r>
      <w:r>
        <w:rPr>
          <w:bCs/>
          <w:sz w:val="24"/>
          <w:highlight w:val="none"/>
        </w:rPr>
        <w:t xml:space="preserve">以上</w:t>
      </w:r>
      <w:r>
        <w:rPr>
          <w:rFonts w:hint="eastAsia"/>
          <w:bCs/>
          <w:sz w:val="24"/>
          <w:highlight w:val="none"/>
        </w:rPr>
        <w:t xml:space="preserve">施工</w:t>
      </w:r>
      <w:r>
        <w:rPr>
          <w:bCs/>
          <w:sz w:val="24"/>
          <w:highlight w:val="none"/>
        </w:rPr>
        <w:t xml:space="preserve">质量安全管理经验；内业综合组</w:t>
      </w:r>
      <w:r>
        <w:rPr>
          <w:rFonts w:hint="eastAsia"/>
          <w:bCs/>
          <w:sz w:val="24"/>
          <w:highlight w:val="none"/>
        </w:rPr>
        <w:t xml:space="preserve">组员2</w:t>
      </w:r>
      <w:r>
        <w:rPr>
          <w:bCs/>
          <w:sz w:val="24"/>
          <w:highlight w:val="none"/>
        </w:rPr>
        <w:t xml:space="preserve">人有</w:t>
      </w:r>
      <w:r>
        <w:rPr>
          <w:rFonts w:hint="eastAsia"/>
          <w:bCs/>
          <w:sz w:val="24"/>
          <w:highlight w:val="none"/>
        </w:rPr>
        <w:t xml:space="preserve">1</w:t>
      </w:r>
      <w:r>
        <w:rPr>
          <w:bCs/>
          <w:sz w:val="24"/>
          <w:highlight w:val="none"/>
        </w:rPr>
        <w:t xml:space="preserve">年以上施工现场管理经验，能熟练运用办公软件、操控无人机。</w:t>
      </w:r>
      <w:r>
        <w:rPr>
          <w:rFonts w:hint="eastAsia"/>
          <w:b/>
          <w:sz w:val="24"/>
          <w:highlight w:val="none"/>
        </w:rPr>
        <w:t xml:space="preserve">现场检查组6人中至少1人有交通工程质量管理经验。</w:t>
      </w:r>
      <w:r/>
    </w:p>
    <w:p>
      <w:pPr>
        <w:ind w:firstLine="482"/>
        <w:spacing w:line="560" w:lineRule="exact"/>
        <w:rPr>
          <w:bCs/>
          <w:sz w:val="24"/>
          <w:highlight w:val="none"/>
        </w:rPr>
      </w:pPr>
      <w:r>
        <w:rPr>
          <w:rFonts w:hint="eastAsia"/>
          <w:bCs/>
          <w:sz w:val="24"/>
          <w:highlight w:val="none"/>
        </w:rPr>
        <w:t xml:space="preserve">（3）</w:t>
      </w:r>
      <w:r>
        <w:rPr>
          <w:bCs/>
          <w:sz w:val="24"/>
          <w:highlight w:val="none"/>
        </w:rPr>
        <w:t xml:space="preserve">乙方需为各检查组配备满足检查技术服务要求的车辆、无人机、电脑、打印机等仪器设备。乙方需为提供技术服务的专家、人员提供适当劳保用品，统一配备有明显公司标识的着装，购买意外伤害保险等。</w:t>
      </w:r>
      <w:r/>
    </w:p>
    <w:p>
      <w:pPr>
        <w:ind w:firstLine="482"/>
        <w:spacing w:line="560" w:lineRule="exact"/>
        <w:rPr>
          <w:b/>
          <w:sz w:val="24"/>
          <w:highlight w:val="none"/>
        </w:rPr>
      </w:pPr>
      <w:r>
        <w:rPr>
          <w:rFonts w:ascii="Segoe UI Symbol" w:hAnsi="Segoe UI Symbol" w:cs="Segoe UI Symbol"/>
          <w:b/>
          <w:sz w:val="24"/>
          <w:highlight w:val="none"/>
        </w:rPr>
        <w:t xml:space="preserve">★</w:t>
      </w:r>
      <w:r>
        <w:rPr>
          <w:b/>
          <w:sz w:val="24"/>
          <w:highlight w:val="none"/>
        </w:rPr>
        <w:t xml:space="preserve">3.服务时间：服务期1年，自</w:t>
      </w:r>
      <w:r>
        <w:rPr>
          <w:rFonts w:hint="eastAsia"/>
          <w:b/>
          <w:sz w:val="24"/>
          <w:highlight w:val="none"/>
        </w:rPr>
        <w:t xml:space="preserve">合同约定之日</w:t>
      </w:r>
      <w:r>
        <w:rPr>
          <w:b/>
          <w:sz w:val="24"/>
          <w:highlight w:val="none"/>
        </w:rPr>
        <w:t xml:space="preserve">起算。</w:t>
      </w:r>
      <w:r/>
    </w:p>
    <w:p>
      <w:pPr>
        <w:ind w:firstLine="482"/>
        <w:spacing w:line="560" w:lineRule="exact"/>
        <w:rPr>
          <w:b/>
          <w:sz w:val="24"/>
          <w:highlight w:val="none"/>
        </w:rPr>
      </w:pPr>
      <w:r>
        <w:rPr>
          <w:b/>
          <w:sz w:val="24"/>
          <w:highlight w:val="none"/>
        </w:rPr>
        <w:t xml:space="preserve">4.服务标准：</w:t>
      </w:r>
      <w:r>
        <w:rPr>
          <w:bCs/>
          <w:sz w:val="24"/>
          <w:highlight w:val="none"/>
        </w:rPr>
        <w:t xml:space="preserve">依据相关国家法律、法规、技术规范、技术标准开展工程质量安全环保检查工作。</w:t>
      </w:r>
      <w:r/>
    </w:p>
    <w:p>
      <w:pPr>
        <w:ind w:firstLine="482"/>
        <w:spacing w:line="560" w:lineRule="exact"/>
        <w:rPr>
          <w:b/>
          <w:sz w:val="24"/>
          <w:highlight w:val="none"/>
        </w:rPr>
      </w:pPr>
      <w:r>
        <w:rPr>
          <w:b/>
          <w:sz w:val="24"/>
          <w:highlight w:val="none"/>
        </w:rPr>
        <w:t xml:space="preserve">5.其他要求：</w:t>
      </w:r>
      <w:r>
        <w:rPr>
          <w:bCs/>
          <w:sz w:val="24"/>
          <w:highlight w:val="none"/>
        </w:rPr>
        <w:t xml:space="preserve">乙方作息时间与管委会相同，并结合施工现场情况在节假日提供不少于</w:t>
      </w:r>
      <w:r>
        <w:rPr>
          <w:rFonts w:hint="eastAsia"/>
          <w:bCs/>
          <w:sz w:val="24"/>
          <w:highlight w:val="none"/>
        </w:rPr>
        <w:t xml:space="preserve">3</w:t>
      </w:r>
      <w:r>
        <w:rPr>
          <w:bCs/>
          <w:sz w:val="24"/>
          <w:highlight w:val="none"/>
        </w:rPr>
        <w:t xml:space="preserve">人供应急调度。工作中涉及到管委会或被检单位涉密和敏感图文资料、电子数据，乙方应严格执行保密的相关规定，不得以任何方式向任何单位和人员披露、泄露或许可第三人使用。</w:t>
      </w:r>
      <w:r/>
    </w:p>
    <w:p>
      <w:pPr>
        <w:ind w:firstLine="420"/>
        <w:spacing w:line="560" w:lineRule="exact"/>
        <w:rPr>
          <w:b/>
          <w:sz w:val="24"/>
          <w:highlight w:val="none"/>
        </w:rPr>
      </w:pPr>
      <w:r>
        <w:rPr>
          <w:b/>
          <w:sz w:val="24"/>
          <w:highlight w:val="none"/>
        </w:rPr>
        <w:t xml:space="preserve">四、监督考核</w:t>
      </w:r>
      <w:r/>
    </w:p>
    <w:p>
      <w:pPr>
        <w:ind w:firstLine="480"/>
        <w:spacing w:line="480" w:lineRule="exact"/>
        <w:rPr>
          <w:bCs/>
          <w:color w:val="000000"/>
          <w:sz w:val="24"/>
          <w:highlight w:val="none"/>
        </w:rPr>
      </w:pPr>
      <w:r>
        <w:rPr>
          <w:bCs/>
          <w:color w:val="000000"/>
          <w:sz w:val="24"/>
          <w:highlight w:val="none"/>
        </w:rPr>
        <w:t xml:space="preserve">为保证乙方工作质量，建设局将结合新区建设项目履约考核规定，对乙方进行履约考核，并不定期对人员检查、服务情况进行抽查考核。</w:t>
      </w:r>
      <w:r/>
    </w:p>
    <w:p>
      <w:pPr>
        <w:ind w:firstLine="480"/>
        <w:spacing w:line="480" w:lineRule="exact"/>
        <w:rPr>
          <w:bCs/>
          <w:color w:val="000000"/>
          <w:sz w:val="24"/>
          <w:highlight w:val="none"/>
        </w:rPr>
      </w:pPr>
      <w:r>
        <w:rPr>
          <w:sz w:val="24"/>
          <w:szCs w:val="28"/>
          <w:highlight w:val="none"/>
        </w:rPr>
        <w:t xml:space="preserve">1</w:t>
      </w:r>
      <w:r>
        <w:rPr>
          <w:rFonts w:hint="eastAsia"/>
          <w:sz w:val="24"/>
          <w:szCs w:val="28"/>
          <w:highlight w:val="none"/>
        </w:rPr>
        <w:t xml:space="preserve">.</w:t>
      </w:r>
      <w:r>
        <w:rPr>
          <w:bCs/>
          <w:color w:val="000000"/>
          <w:sz w:val="24"/>
          <w:highlight w:val="none"/>
        </w:rPr>
        <w:t xml:space="preserve">发现乙方人员或专家有收受服务内容相关方财物、违规接受吃请且未造成严重影响的，要求乙方退还违规所得，并扣除乙方1万元/人.次的服务费用；情节严重的，上报至管委会纪检监察部门。</w:t>
      </w:r>
      <w:r/>
    </w:p>
    <w:p>
      <w:pPr>
        <w:ind w:firstLine="480"/>
        <w:spacing w:line="480" w:lineRule="exact"/>
        <w:rPr>
          <w:bCs/>
          <w:color w:val="000000"/>
          <w:sz w:val="24"/>
          <w:highlight w:val="none"/>
        </w:rPr>
      </w:pPr>
      <w:r>
        <w:rPr>
          <w:rFonts w:hint="eastAsia"/>
          <w:sz w:val="24"/>
          <w:szCs w:val="28"/>
          <w:highlight w:val="none"/>
        </w:rPr>
        <w:t xml:space="preserve">2.</w:t>
      </w:r>
      <w:r>
        <w:rPr>
          <w:bCs/>
          <w:color w:val="000000"/>
          <w:sz w:val="24"/>
          <w:highlight w:val="none"/>
        </w:rPr>
        <w:t xml:space="preserve">因乙方未能依法依规有效开展工作，导致甲方监管项目发生质量、安全责任事故，或事故原因被认定为甲方监管不到位的，将对乙方进行处罚。对一般事故或造成不良社会影响的，处以5万元/次的罚款；对较大事故或造成严重不良影响的，处以15万元/次的罚款；对重大及以上事故的，处以30万元/次的罚款。</w:t>
      </w:r>
      <w:r/>
    </w:p>
    <w:p>
      <w:pPr>
        <w:ind w:firstLine="480"/>
        <w:spacing w:line="480" w:lineRule="exact"/>
        <w:rPr>
          <w:bCs/>
          <w:color w:val="000000"/>
          <w:sz w:val="24"/>
          <w:highlight w:val="none"/>
        </w:rPr>
      </w:pPr>
      <w:r>
        <w:rPr>
          <w:bCs/>
          <w:color w:val="000000"/>
          <w:sz w:val="24"/>
          <w:highlight w:val="none"/>
        </w:rPr>
        <w:t xml:space="preserve">3</w:t>
      </w:r>
      <w:r>
        <w:rPr>
          <w:rFonts w:hint="eastAsia"/>
          <w:bCs/>
          <w:color w:val="000000"/>
          <w:sz w:val="24"/>
          <w:highlight w:val="none"/>
        </w:rPr>
        <w:t xml:space="preserve">.</w:t>
      </w:r>
      <w:r>
        <w:rPr>
          <w:sz w:val="24"/>
          <w:highlight w:val="none"/>
        </w:rPr>
        <w:t xml:space="preserve">因乙方检查技术服务不到位等原因</w:t>
      </w:r>
      <w:r>
        <w:rPr>
          <w:rFonts w:hint="eastAsia"/>
          <w:sz w:val="24"/>
          <w:highlight w:val="none"/>
        </w:rPr>
        <w:t xml:space="preserve">，</w:t>
      </w:r>
      <w:r>
        <w:rPr>
          <w:rFonts w:hint="eastAsia"/>
          <w:bCs/>
          <w:color w:val="000000"/>
          <w:sz w:val="24"/>
          <w:highlight w:val="none"/>
        </w:rPr>
        <w:t xml:space="preserve">导致</w:t>
      </w:r>
      <w:r>
        <w:rPr>
          <w:bCs/>
          <w:color w:val="000000"/>
          <w:sz w:val="24"/>
          <w:highlight w:val="none"/>
        </w:rPr>
        <w:t xml:space="preserve">监管项目因扬尘治理问题被媒体曝光，且甲方有人员被政务处分的，将对乙方进行处罚。其中被市级媒体曝光的，处以5万元/次的罚款；被省级及以上媒体曝光的，处以10万元/次的罚款。</w:t>
      </w:r>
      <w:r/>
    </w:p>
    <w:p>
      <w:pPr>
        <w:ind w:firstLine="480"/>
        <w:spacing w:line="480" w:lineRule="exact"/>
        <w:rPr>
          <w:bCs/>
          <w:color w:val="000000"/>
          <w:sz w:val="24"/>
          <w:highlight w:val="none"/>
        </w:rPr>
      </w:pPr>
      <w:r>
        <w:rPr>
          <w:rFonts w:hint="eastAsia"/>
          <w:bCs/>
          <w:color w:val="000000"/>
          <w:sz w:val="24"/>
          <w:highlight w:val="none"/>
        </w:rPr>
        <w:t xml:space="preserve">4.</w:t>
      </w:r>
      <w:r>
        <w:rPr>
          <w:bCs/>
          <w:color w:val="000000"/>
          <w:sz w:val="24"/>
          <w:highlight w:val="none"/>
        </w:rPr>
        <w:t xml:space="preserve">乙方需在服务期开始前3日提供满足检查技术服务要求的人员名单，经甲方认可后如期开展技术服务工作。因乙方原因导致符合项目要求的人员进场滞后的，每延后一天，处以800元/人·日的罚款</w:t>
      </w:r>
      <w:r>
        <w:rPr>
          <w:rFonts w:hint="eastAsia"/>
          <w:sz w:val="24"/>
          <w:highlight w:val="none"/>
        </w:rPr>
        <w:t xml:space="preserve">；</w:t>
      </w:r>
      <w:r>
        <w:rPr>
          <w:bCs/>
          <w:color w:val="000000"/>
          <w:sz w:val="24"/>
          <w:highlight w:val="none"/>
        </w:rPr>
        <w:t xml:space="preserve">如乙方未经甲方同意，擅自更换人员的，除补充提供资质不低于原投标的人员外，处以5000元/人·次的罚款</w:t>
      </w:r>
      <w:r>
        <w:rPr>
          <w:rFonts w:hint="eastAsia"/>
          <w:bCs/>
          <w:color w:val="000000"/>
          <w:sz w:val="24"/>
          <w:highlight w:val="none"/>
        </w:rPr>
        <w:t xml:space="preserve">；</w:t>
      </w:r>
      <w:r>
        <w:rPr>
          <w:sz w:val="24"/>
          <w:highlight w:val="none"/>
        </w:rPr>
        <w:t xml:space="preserve">如出现乙方人员因能力不合格被甲方强制更换的，将对乙方处以</w:t>
      </w:r>
      <w:r>
        <w:rPr>
          <w:bCs/>
          <w:color w:val="000000"/>
          <w:sz w:val="24"/>
          <w:highlight w:val="none"/>
        </w:rPr>
        <w:t xml:space="preserve">5000元</w:t>
      </w:r>
      <w:r>
        <w:rPr>
          <w:sz w:val="24"/>
          <w:highlight w:val="none"/>
        </w:rPr>
        <w:t xml:space="preserve">/人·次的罚款</w:t>
      </w:r>
      <w:r>
        <w:rPr>
          <w:bCs/>
          <w:color w:val="000000"/>
          <w:sz w:val="24"/>
          <w:highlight w:val="none"/>
        </w:rPr>
        <w:t xml:space="preserve">。</w:t>
      </w:r>
      <w:r/>
    </w:p>
    <w:p>
      <w:pPr>
        <w:ind w:firstLine="480"/>
        <w:spacing w:line="480" w:lineRule="exact"/>
        <w:rPr>
          <w:bCs/>
          <w:color w:val="000000"/>
          <w:sz w:val="24"/>
          <w:highlight w:val="none"/>
        </w:rPr>
      </w:pPr>
      <w:r>
        <w:rPr>
          <w:rFonts w:hint="eastAsia"/>
          <w:bCs/>
          <w:color w:val="000000"/>
          <w:sz w:val="24"/>
          <w:highlight w:val="none"/>
        </w:rPr>
        <w:t xml:space="preserve">5.</w:t>
      </w:r>
      <w:r>
        <w:rPr>
          <w:bCs/>
          <w:color w:val="000000"/>
          <w:sz w:val="24"/>
          <w:highlight w:val="none"/>
        </w:rPr>
        <w:t xml:space="preserve">乙方应建立内部培训及考核机制，乙方法人代表或公司总经理或技术负责人或分管领导应每</w:t>
      </w:r>
      <w:r>
        <w:rPr>
          <w:rFonts w:hint="eastAsia"/>
          <w:bCs/>
          <w:color w:val="000000"/>
          <w:sz w:val="24"/>
          <w:highlight w:val="none"/>
        </w:rPr>
        <w:t xml:space="preserve">三</w:t>
      </w:r>
      <w:r>
        <w:rPr>
          <w:bCs/>
          <w:color w:val="000000"/>
          <w:sz w:val="24"/>
          <w:highlight w:val="none"/>
        </w:rPr>
        <w:t xml:space="preserve">个月到项目现场不少于一次，督促指导项目实施；每月对人员履职情况进行自评并告知甲方，主动对不符合项目要求的人员进行更换。</w:t>
      </w:r>
      <w:r/>
    </w:p>
    <w:p>
      <w:pPr>
        <w:ind w:firstLine="480"/>
        <w:spacing w:line="480" w:lineRule="exact"/>
        <w:rPr>
          <w:bCs/>
          <w:color w:val="000000"/>
          <w:sz w:val="24"/>
          <w:highlight w:val="none"/>
        </w:rPr>
      </w:pPr>
      <w:r>
        <w:rPr>
          <w:rFonts w:hint="eastAsia"/>
          <w:bCs/>
          <w:color w:val="000000"/>
          <w:sz w:val="24"/>
          <w:highlight w:val="none"/>
        </w:rPr>
        <w:t xml:space="preserve">6.</w:t>
      </w:r>
      <w:r>
        <w:rPr>
          <w:bCs/>
          <w:color w:val="000000"/>
          <w:sz w:val="24"/>
          <w:highlight w:val="none"/>
        </w:rPr>
        <w:t xml:space="preserve">甲方将视乙方工作开展的情况，对乙方技术人员进行能力评估。</w:t>
      </w:r>
      <w:r>
        <w:rPr>
          <w:sz w:val="24"/>
          <w:highlight w:val="none"/>
        </w:rPr>
        <w:t xml:space="preserve">如甲方分管副局长、质安处</w:t>
      </w:r>
      <w:r>
        <w:rPr>
          <w:rFonts w:hint="eastAsia"/>
          <w:sz w:val="24"/>
          <w:highlight w:val="none"/>
        </w:rPr>
        <w:t xml:space="preserve">处</w:t>
      </w:r>
      <w:r>
        <w:rPr>
          <w:sz w:val="24"/>
          <w:highlight w:val="none"/>
        </w:rPr>
        <w:t xml:space="preserve">长</w:t>
      </w:r>
      <w:r>
        <w:rPr>
          <w:rFonts w:hint="eastAsia"/>
          <w:sz w:val="24"/>
          <w:highlight w:val="none"/>
        </w:rPr>
        <w:t xml:space="preserve">和</w:t>
      </w:r>
      <w:r>
        <w:rPr>
          <w:sz w:val="24"/>
          <w:highlight w:val="none"/>
        </w:rPr>
        <w:t xml:space="preserve">项目负责人</w:t>
      </w:r>
      <w:r>
        <w:rPr>
          <w:rFonts w:hint="eastAsia"/>
          <w:sz w:val="24"/>
          <w:highlight w:val="none"/>
        </w:rPr>
        <w:t xml:space="preserve">一</w:t>
      </w:r>
      <w:r>
        <w:rPr>
          <w:bCs/>
          <w:color w:val="000000"/>
          <w:sz w:val="24"/>
          <w:highlight w:val="none"/>
        </w:rPr>
        <w:t xml:space="preserve">致认为乙方有人员不满足技术服务工作需要的，乙方需在接到甲方评估结果10日内将符合条件的人员更换到位。人员更换流程及滞后的罚则同本项第4条。</w:t>
      </w:r>
      <w:r/>
    </w:p>
    <w:p>
      <w:pPr>
        <w:ind w:firstLine="480"/>
        <w:spacing w:line="480" w:lineRule="exact"/>
        <w:rPr>
          <w:bCs/>
          <w:color w:val="000000"/>
          <w:sz w:val="24"/>
          <w:highlight w:val="none"/>
        </w:rPr>
      </w:pPr>
      <w:r>
        <w:rPr>
          <w:rFonts w:hint="eastAsia"/>
          <w:bCs/>
          <w:color w:val="000000"/>
          <w:sz w:val="24"/>
          <w:highlight w:val="none"/>
        </w:rPr>
        <w:t xml:space="preserve">7.</w:t>
      </w:r>
      <w:r>
        <w:rPr>
          <w:sz w:val="24"/>
          <w:highlight w:val="none"/>
        </w:rPr>
        <w:t xml:space="preserve">甲方分管副局长、质安处</w:t>
      </w:r>
      <w:r>
        <w:rPr>
          <w:rFonts w:hint="eastAsia"/>
          <w:sz w:val="24"/>
          <w:highlight w:val="none"/>
        </w:rPr>
        <w:t xml:space="preserve">处</w:t>
      </w:r>
      <w:r>
        <w:rPr>
          <w:sz w:val="24"/>
          <w:highlight w:val="none"/>
        </w:rPr>
        <w:t xml:space="preserve">长</w:t>
      </w:r>
      <w:r>
        <w:rPr>
          <w:rFonts w:hint="eastAsia"/>
          <w:sz w:val="24"/>
          <w:highlight w:val="none"/>
        </w:rPr>
        <w:t xml:space="preserve">和</w:t>
      </w:r>
      <w:r>
        <w:rPr>
          <w:sz w:val="24"/>
          <w:highlight w:val="none"/>
        </w:rPr>
        <w:t xml:space="preserve">项目负责人</w:t>
      </w:r>
      <w:r>
        <w:rPr>
          <w:bCs/>
          <w:color w:val="000000"/>
          <w:sz w:val="24"/>
          <w:highlight w:val="none"/>
        </w:rPr>
        <w:t xml:space="preserve">将对乙方人员出勤、工作成果、能力评估等履约情况进行合同支付前考核，如乙方出现考核不合格的，</w:t>
      </w:r>
      <w:r>
        <w:rPr>
          <w:rFonts w:hint="eastAsia"/>
          <w:bCs/>
          <w:color w:val="000000"/>
          <w:sz w:val="24"/>
          <w:highlight w:val="none"/>
        </w:rPr>
        <w:t xml:space="preserve">甲方有权提前终止合同</w:t>
      </w:r>
      <w:r>
        <w:rPr>
          <w:bCs/>
          <w:color w:val="000000"/>
          <w:sz w:val="24"/>
          <w:highlight w:val="none"/>
        </w:rPr>
        <w:t xml:space="preserve">。</w:t>
      </w:r>
      <w:r/>
    </w:p>
    <w:p>
      <w:pPr>
        <w:ind w:firstLine="482"/>
        <w:spacing w:line="560" w:lineRule="exact"/>
        <w:rPr>
          <w:b/>
          <w:sz w:val="24"/>
          <w:highlight w:val="none"/>
        </w:rPr>
      </w:pPr>
      <w:r>
        <w:rPr>
          <w:b/>
          <w:sz w:val="24"/>
          <w:highlight w:val="none"/>
        </w:rPr>
        <w:t xml:space="preserve">五、付款方式与履约保证金</w:t>
      </w:r>
      <w:r/>
    </w:p>
    <w:p>
      <w:pPr>
        <w:ind w:firstLine="480"/>
        <w:spacing w:line="560" w:lineRule="exact"/>
        <w:rPr>
          <w:sz w:val="24"/>
          <w:highlight w:val="none"/>
        </w:rPr>
      </w:pPr>
      <w:r>
        <w:rPr>
          <w:rFonts w:ascii="Segoe UI Symbol" w:hAnsi="Segoe UI Symbol" w:cs="Segoe UI Symbol"/>
          <w:sz w:val="24"/>
          <w:highlight w:val="none"/>
        </w:rPr>
        <w:t xml:space="preserve">★</w:t>
      </w:r>
      <w:r>
        <w:rPr>
          <w:b/>
          <w:bCs/>
          <w:sz w:val="24"/>
          <w:highlight w:val="none"/>
        </w:rPr>
        <w:t xml:space="preserve">1.付款方式：本项目无预付款。服务期满6个月后乙方按期提交工作总结及证明材料，通过甲方组织的考核，支付至合同金额的50%；合同到期后提交工作总结及证明材料，通过甲方组织的考核，付清余款。若服务期间因乙方履职情况或人员问题产生了考核费用，支付</w:t>
      </w:r>
      <w:r>
        <w:rPr>
          <w:rFonts w:hint="eastAsia"/>
          <w:b/>
          <w:bCs/>
          <w:sz w:val="24"/>
          <w:highlight w:val="none"/>
        </w:rPr>
        <w:t xml:space="preserve">尾</w:t>
      </w:r>
      <w:r>
        <w:rPr>
          <w:b/>
          <w:bCs/>
          <w:sz w:val="24"/>
          <w:highlight w:val="none"/>
        </w:rPr>
        <w:t xml:space="preserve">款前按合同约定进行减扣。</w:t>
      </w:r>
      <w:r/>
    </w:p>
    <w:p>
      <w:pPr>
        <w:ind w:firstLine="480"/>
        <w:spacing w:line="560" w:lineRule="exact"/>
        <w:rPr>
          <w:sz w:val="24"/>
          <w:highlight w:val="none"/>
        </w:rPr>
      </w:pPr>
      <w:r>
        <w:rPr>
          <w:sz w:val="24"/>
          <w:highlight w:val="none"/>
        </w:rPr>
        <w:t xml:space="preserve">2.履约保证金：本项目不收取履约保证金。</w:t>
      </w:r>
      <w:r/>
    </w:p>
    <w:p>
      <w:pPr>
        <w:ind w:firstLine="482"/>
        <w:spacing w:line="560" w:lineRule="exact"/>
        <w:rPr>
          <w:b/>
          <w:sz w:val="24"/>
          <w:highlight w:val="none"/>
        </w:rPr>
      </w:pPr>
      <w:r>
        <w:rPr>
          <w:b/>
          <w:sz w:val="24"/>
          <w:highlight w:val="none"/>
        </w:rPr>
        <w:t xml:space="preserve">六、价格清单</w:t>
      </w:r>
      <w:r/>
    </w:p>
    <w:p>
      <w:pPr>
        <w:ind w:firstLine="482"/>
        <w:spacing w:line="560" w:lineRule="exact"/>
        <w:rPr>
          <w:b/>
          <w:sz w:val="24"/>
          <w:highlight w:val="none"/>
        </w:rPr>
      </w:pPr>
      <w:r>
        <w:rPr>
          <w:b/>
          <w:sz w:val="24"/>
          <w:highlight w:val="none"/>
        </w:rPr>
      </w:r>
      <w:r/>
    </w:p>
    <w:p>
      <w:pPr>
        <w:ind w:firstLine="482"/>
        <w:spacing w:line="560" w:lineRule="exact"/>
        <w:rPr>
          <w:b/>
          <w:sz w:val="24"/>
          <w:highlight w:val="none"/>
        </w:rPr>
      </w:pPr>
      <w:r>
        <w:rPr>
          <w:b/>
          <w:sz w:val="24"/>
          <w:highlight w:val="none"/>
        </w:rPr>
      </w:r>
      <w:r/>
    </w:p>
    <w:p>
      <w:pPr>
        <w:ind w:firstLine="482"/>
        <w:spacing w:line="560" w:lineRule="exact"/>
        <w:rPr>
          <w:b/>
          <w:sz w:val="24"/>
          <w:highlight w:val="none"/>
        </w:rPr>
      </w:pPr>
      <w:r>
        <w:rPr>
          <w:b/>
          <w:sz w:val="24"/>
          <w:highlight w:val="none"/>
        </w:rPr>
      </w:r>
      <w:r/>
    </w:p>
    <w:p>
      <w:pPr>
        <w:ind w:firstLine="482"/>
        <w:spacing w:line="560" w:lineRule="exact"/>
        <w:rPr>
          <w:b/>
          <w:sz w:val="24"/>
          <w:highlight w:val="none"/>
        </w:rPr>
      </w:pPr>
      <w:r>
        <w:rPr>
          <w:b/>
          <w:sz w:val="24"/>
          <w:highlight w:val="none"/>
        </w:rPr>
      </w:r>
      <w:r/>
    </w:p>
    <w:p>
      <w:pPr>
        <w:jc w:val="center"/>
        <w:spacing w:before="156" w:after="156" w:line="640" w:lineRule="exact"/>
        <w:rPr>
          <w:rFonts w:eastAsia="黑体"/>
          <w:bCs/>
          <w:sz w:val="32"/>
          <w:szCs w:val="32"/>
          <w:highlight w:val="none"/>
        </w:rPr>
      </w:pPr>
      <w:r>
        <w:rPr>
          <w:rFonts w:eastAsia="黑体"/>
          <w:bCs/>
          <w:sz w:val="32"/>
          <w:szCs w:val="32"/>
          <w:highlight w:val="none"/>
        </w:rPr>
        <w:t xml:space="preserve">服务项目列表</w:t>
      </w:r>
      <w:r/>
    </w:p>
    <w:tbl>
      <w:tblPr>
        <w:tblStyle w:val="809"/>
        <w:tblW w:w="9437" w:type="dxa"/>
        <w:jc w:val="center"/>
        <w:tblLayout w:type="autofit"/>
        <w:tblCellMar>
          <w:left w:w="108" w:type="dxa"/>
          <w:top w:w="0" w:type="dxa"/>
          <w:right w:w="108" w:type="dxa"/>
          <w:bottom w:w="0" w:type="dxa"/>
        </w:tblCellMar>
        <w:tblLook w:val="04A0" w:firstRow="1" w:lastRow="0" w:firstColumn="1" w:lastColumn="0" w:noHBand="0" w:noVBand="1"/>
      </w:tblPr>
      <w:tblGrid>
        <w:gridCol w:w="716"/>
        <w:gridCol w:w="2307"/>
        <w:gridCol w:w="721"/>
        <w:gridCol w:w="721"/>
        <w:gridCol w:w="1297"/>
        <w:gridCol w:w="1442"/>
        <w:gridCol w:w="2233"/>
      </w:tblGrid>
      <w:tr>
        <w:trPr>
          <w:jc w:val="center"/>
          <w:trHeight w:val="692"/>
        </w:trPr>
        <w:tc>
          <w:tcPr>
            <w:tcBorders>
              <w:top w:val="single" w:color="auto" w:sz="4" w:space="0"/>
              <w:left w:val="single" w:color="auto" w:sz="4" w:space="0"/>
              <w:bottom w:val="single" w:color="auto" w:sz="4" w:space="0"/>
              <w:right w:val="single" w:color="auto" w:sz="4" w:space="0"/>
            </w:tcBorders>
            <w:tcW w:w="716" w:type="dxa"/>
            <w:vAlign w:val="center"/>
            <w:textDirection w:val="lrTb"/>
            <w:noWrap/>
          </w:tcPr>
          <w:p>
            <w:pPr>
              <w:jc w:val="center"/>
              <w:spacing w:line="300" w:lineRule="exact"/>
              <w:widowControl/>
              <w:rPr>
                <w:bCs/>
                <w:sz w:val="24"/>
                <w:highlight w:val="none"/>
              </w:rPr>
            </w:pPr>
            <w:r>
              <w:rPr>
                <w:rFonts w:hint="eastAsia"/>
                <w:bCs/>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2307" w:type="dxa"/>
            <w:vAlign w:val="center"/>
            <w:textDirection w:val="lrTb"/>
            <w:noWrap/>
          </w:tcPr>
          <w:p>
            <w:pPr>
              <w:jc w:val="center"/>
              <w:spacing w:line="300" w:lineRule="exact"/>
              <w:widowControl/>
              <w:rPr>
                <w:bCs/>
                <w:sz w:val="24"/>
                <w:highlight w:val="none"/>
              </w:rPr>
            </w:pPr>
            <w:r>
              <w:rPr>
                <w:rFonts w:hint="eastAsia"/>
                <w:bCs/>
                <w:sz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单位</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tcPr>
          <w:p>
            <w:pPr>
              <w:jc w:val="center"/>
              <w:spacing w:line="300" w:lineRule="exact"/>
              <w:widowControl/>
              <w:rPr>
                <w:bCs/>
                <w:sz w:val="24"/>
                <w:highlight w:val="none"/>
              </w:rPr>
            </w:pPr>
            <w:r>
              <w:rPr>
                <w:rFonts w:hint="eastAsia"/>
                <w:bCs/>
                <w:sz w:val="24"/>
                <w:highlight w:val="none"/>
              </w:rPr>
              <w:t xml:space="preserve">单价</w:t>
            </w:r>
            <w:r/>
          </w:p>
          <w:p>
            <w:pPr>
              <w:jc w:val="center"/>
              <w:spacing w:line="300" w:lineRule="exact"/>
              <w:widowControl/>
              <w:rPr>
                <w:bCs/>
                <w:sz w:val="24"/>
                <w:highlight w:val="none"/>
              </w:rPr>
            </w:pPr>
            <w:r>
              <w:rPr>
                <w:rFonts w:hint="eastAsia"/>
                <w:bCs/>
                <w:sz w:val="24"/>
                <w:highlight w:val="none"/>
              </w:rPr>
              <w:t xml:space="preserve">（万元）</w:t>
            </w:r>
            <w:r/>
          </w:p>
        </w:tc>
        <w:tc>
          <w:tcPr>
            <w:tcBorders>
              <w:top w:val="single" w:color="auto" w:sz="4" w:space="0"/>
              <w:left w:val="none" w:color="000000" w:sz="4" w:space="0"/>
              <w:bottom w:val="single" w:color="auto" w:sz="4" w:space="0"/>
              <w:right w:val="single" w:color="auto" w:sz="4" w:space="0"/>
            </w:tcBorders>
            <w:tcW w:w="1442" w:type="dxa"/>
            <w:vAlign w:val="center"/>
            <w:textDirection w:val="lrTb"/>
            <w:noWrap/>
          </w:tcPr>
          <w:p>
            <w:pPr>
              <w:jc w:val="center"/>
              <w:spacing w:line="300" w:lineRule="exact"/>
              <w:widowControl/>
              <w:rPr>
                <w:bCs/>
                <w:sz w:val="24"/>
                <w:highlight w:val="none"/>
              </w:rPr>
            </w:pPr>
            <w:r>
              <w:rPr>
                <w:rFonts w:hint="eastAsia"/>
                <w:bCs/>
                <w:sz w:val="24"/>
                <w:highlight w:val="none"/>
              </w:rPr>
              <w:t xml:space="preserve">合计</w:t>
            </w:r>
            <w:r/>
          </w:p>
          <w:p>
            <w:pPr>
              <w:jc w:val="center"/>
              <w:spacing w:line="300" w:lineRule="exact"/>
              <w:widowControl/>
              <w:rPr>
                <w:bCs/>
                <w:sz w:val="24"/>
                <w:highlight w:val="none"/>
              </w:rPr>
            </w:pPr>
            <w:r>
              <w:rPr>
                <w:rFonts w:hint="eastAsia"/>
                <w:bCs/>
                <w:sz w:val="24"/>
                <w:highlight w:val="none"/>
              </w:rPr>
              <w:t xml:space="preserve">（万元）</w:t>
            </w:r>
            <w:r/>
          </w:p>
        </w:tc>
        <w:tc>
          <w:tcPr>
            <w:tcBorders>
              <w:top w:val="single" w:color="auto" w:sz="4" w:space="0"/>
              <w:left w:val="none" w:color="000000" w:sz="4" w:space="0"/>
              <w:bottom w:val="single" w:color="auto" w:sz="4" w:space="0"/>
              <w:right w:val="single" w:color="auto" w:sz="4" w:space="0"/>
            </w:tcBorders>
            <w:tcW w:w="2233" w:type="dxa"/>
            <w:vAlign w:val="center"/>
            <w:textDirection w:val="lrTb"/>
            <w:noWrap/>
          </w:tcPr>
          <w:p>
            <w:pPr>
              <w:jc w:val="center"/>
              <w:spacing w:line="300" w:lineRule="exact"/>
              <w:widowControl/>
              <w:rPr>
                <w:bCs/>
                <w:sz w:val="24"/>
                <w:highlight w:val="none"/>
              </w:rPr>
            </w:pPr>
            <w:r>
              <w:rPr>
                <w:rFonts w:hint="eastAsia"/>
                <w:bCs/>
                <w:sz w:val="24"/>
                <w:highlight w:val="none"/>
              </w:rPr>
              <w:t xml:space="preserve">备注</w:t>
            </w:r>
            <w:r/>
          </w:p>
        </w:tc>
      </w:tr>
      <w:tr>
        <w:trPr>
          <w:jc w:val="center"/>
          <w:trHeight w:val="752"/>
        </w:trPr>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jc w:val="center"/>
              <w:spacing w:line="240" w:lineRule="exact"/>
              <w:widowControl/>
              <w:rPr>
                <w:rFonts w:hint="eastAsia" w:ascii="宋体" w:hAnsi="宋体" w:cs="宋体"/>
                <w:sz w:val="24"/>
                <w:highlight w:val="none"/>
              </w:rPr>
            </w:pPr>
            <w:r>
              <w:rPr>
                <w:rFonts w:hint="eastAsia" w:ascii="宋体" w:hAnsi="宋体" w:cs="宋体"/>
                <w:sz w:val="24"/>
                <w:highlight w:val="none"/>
              </w:rPr>
              <w:t xml:space="preserve">1</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300" w:lineRule="exact"/>
              <w:widowControl/>
              <w:rPr>
                <w:bCs/>
                <w:sz w:val="24"/>
                <w:highlight w:val="none"/>
              </w:rPr>
            </w:pPr>
            <w:r>
              <w:rPr>
                <w:rFonts w:hint="eastAsia"/>
                <w:bCs/>
                <w:sz w:val="24"/>
                <w:highlight w:val="none"/>
              </w:rPr>
              <w:t xml:space="preserve">安全定期检查技术服务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tcPr>
          <w:p>
            <w:pPr>
              <w:jc w:val="center"/>
              <w:spacing w:line="300" w:lineRule="exact"/>
              <w:widowControl/>
              <w:rPr>
                <w:bCs/>
                <w:sz w:val="24"/>
                <w:highlight w:val="none"/>
              </w:rPr>
            </w:pPr>
            <w:r>
              <w:rPr>
                <w:rFonts w:hint="eastAsia"/>
                <w:bCs/>
                <w:sz w:val="24"/>
                <w:highlight w:val="none"/>
              </w:rPr>
              <w:t xml:space="preserve">总价包干</w:t>
            </w:r>
            <w:r/>
          </w:p>
        </w:tc>
      </w:tr>
      <w:tr>
        <w:trPr>
          <w:jc w:val="center"/>
          <w:trHeight w:val="692"/>
        </w:trPr>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jc w:val="center"/>
              <w:spacing w:line="240" w:lineRule="exact"/>
              <w:widowControl/>
              <w:rPr>
                <w:rFonts w:hint="eastAsia" w:ascii="宋体" w:hAnsi="宋体" w:cs="宋体"/>
                <w:sz w:val="24"/>
                <w:highlight w:val="none"/>
              </w:rPr>
            </w:pPr>
            <w:r>
              <w:rPr>
                <w:rFonts w:hint="eastAsia" w:ascii="宋体" w:hAnsi="宋体" w:cs="宋体"/>
                <w:sz w:val="24"/>
                <w:highlight w:val="none"/>
              </w:rPr>
              <w:t xml:space="preserve">2</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300" w:lineRule="exact"/>
              <w:widowControl/>
              <w:rPr>
                <w:bCs/>
                <w:sz w:val="24"/>
                <w:highlight w:val="none"/>
              </w:rPr>
            </w:pPr>
            <w:r>
              <w:rPr>
                <w:rFonts w:hint="eastAsia"/>
                <w:bCs/>
                <w:sz w:val="24"/>
                <w:highlight w:val="none"/>
              </w:rPr>
              <w:t xml:space="preserve">安全专项检查技术服务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tcPr>
          <w:p>
            <w:pPr>
              <w:jc w:val="center"/>
              <w:spacing w:line="300" w:lineRule="exact"/>
              <w:widowControl/>
              <w:rPr>
                <w:bCs/>
                <w:sz w:val="24"/>
                <w:highlight w:val="none"/>
              </w:rPr>
            </w:pPr>
            <w:r>
              <w:rPr>
                <w:rFonts w:hint="eastAsia"/>
                <w:bCs/>
                <w:sz w:val="24"/>
                <w:highlight w:val="none"/>
              </w:rPr>
              <w:t xml:space="preserve">总价包干</w:t>
            </w:r>
            <w:r/>
          </w:p>
        </w:tc>
      </w:tr>
      <w:tr>
        <w:trPr>
          <w:jc w:val="center"/>
          <w:trHeight w:val="556"/>
        </w:trPr>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jc w:val="center"/>
              <w:spacing w:line="240" w:lineRule="exact"/>
              <w:widowControl/>
              <w:rPr>
                <w:rFonts w:hint="eastAsia" w:ascii="宋体" w:hAnsi="宋体" w:cs="宋体"/>
                <w:sz w:val="24"/>
                <w:highlight w:val="none"/>
              </w:rPr>
            </w:pPr>
            <w:r>
              <w:rPr>
                <w:rFonts w:hint="eastAsia" w:ascii="宋体" w:hAnsi="宋体" w:cs="宋体"/>
                <w:sz w:val="24"/>
                <w:highlight w:val="none"/>
              </w:rPr>
              <w:t xml:space="preserve">3</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300" w:lineRule="exact"/>
              <w:widowControl/>
              <w:rPr>
                <w:bCs/>
                <w:sz w:val="24"/>
                <w:highlight w:val="none"/>
              </w:rPr>
            </w:pPr>
            <w:r>
              <w:rPr>
                <w:rFonts w:hint="eastAsia"/>
                <w:bCs/>
                <w:sz w:val="24"/>
                <w:highlight w:val="none"/>
              </w:rPr>
              <w:t xml:space="preserve">质量节点检查技术服务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tcPr>
          <w:p>
            <w:pPr>
              <w:jc w:val="center"/>
              <w:spacing w:line="300" w:lineRule="exact"/>
              <w:widowControl/>
              <w:rPr>
                <w:bCs/>
                <w:sz w:val="24"/>
                <w:highlight w:val="none"/>
              </w:rPr>
            </w:pPr>
            <w:r>
              <w:rPr>
                <w:rFonts w:hint="eastAsia"/>
                <w:bCs/>
                <w:sz w:val="24"/>
                <w:highlight w:val="none"/>
              </w:rPr>
              <w:t xml:space="preserve">总价包干</w:t>
            </w:r>
            <w:r/>
          </w:p>
        </w:tc>
      </w:tr>
      <w:tr>
        <w:trPr>
          <w:jc w:val="center"/>
          <w:trHeight w:val="556"/>
        </w:trPr>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jc w:val="center"/>
              <w:spacing w:line="240" w:lineRule="exact"/>
              <w:widowControl/>
              <w:rPr>
                <w:rFonts w:hint="eastAsia" w:ascii="宋体" w:hAnsi="宋体" w:cs="宋体"/>
                <w:sz w:val="24"/>
                <w:highlight w:val="none"/>
              </w:rPr>
            </w:pPr>
            <w:r>
              <w:rPr>
                <w:rFonts w:hint="eastAsia" w:ascii="宋体" w:hAnsi="宋体" w:cs="宋体"/>
                <w:sz w:val="24"/>
                <w:highlight w:val="none"/>
              </w:rPr>
              <w:t xml:space="preserve">4</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tcPr>
          <w:p>
            <w:pPr>
              <w:jc w:val="center"/>
              <w:spacing w:line="300" w:lineRule="exact"/>
              <w:widowControl/>
              <w:rPr>
                <w:bCs/>
                <w:sz w:val="24"/>
                <w:highlight w:val="none"/>
              </w:rPr>
            </w:pPr>
            <w:r>
              <w:rPr>
                <w:rFonts w:hint="eastAsia"/>
                <w:bCs/>
                <w:sz w:val="24"/>
                <w:highlight w:val="none"/>
              </w:rPr>
              <w:t xml:space="preserve">质量专项检查技术服务</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center"/>
              <w:spacing w:line="300" w:lineRule="exact"/>
              <w:widowControl/>
              <w:rPr>
                <w:bCs/>
                <w:sz w:val="24"/>
                <w:highlight w:val="none"/>
              </w:rPr>
            </w:pPr>
            <w:r>
              <w:rPr>
                <w:bCs/>
                <w:sz w:val="24"/>
                <w:highlight w:val="none"/>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jc w:val="center"/>
              <w:spacing w:line="300" w:lineRule="exact"/>
              <w:widowControl/>
              <w:rPr>
                <w:bCs/>
                <w:sz w:val="24"/>
                <w:highlight w:val="none"/>
              </w:rPr>
            </w:pPr>
            <w:r>
              <w:rPr>
                <w:rFonts w:hint="eastAsia"/>
                <w:bCs/>
                <w:sz w:val="24"/>
                <w:highlight w:val="none"/>
              </w:rPr>
              <w:t xml:space="preserve">总价包干</w:t>
            </w:r>
            <w:r/>
          </w:p>
        </w:tc>
      </w:tr>
      <w:tr>
        <w:trPr>
          <w:jc w:val="center"/>
          <w:trHeight w:val="3279"/>
        </w:trPr>
        <w:tc>
          <w:tcPr>
            <w:tcBorders>
              <w:top w:val="none" w:color="000000" w:sz="4" w:space="0"/>
              <w:left w:val="single" w:color="auto" w:sz="4" w:space="0"/>
              <w:bottom w:val="single" w:color="auto" w:sz="4" w:space="0"/>
              <w:right w:val="single" w:color="auto" w:sz="4" w:space="0"/>
            </w:tcBorders>
            <w:tcW w:w="716" w:type="dxa"/>
            <w:vAlign w:val="center"/>
            <w:textDirection w:val="lrTb"/>
            <w:noWrap/>
          </w:tcPr>
          <w:p>
            <w:pPr>
              <w:jc w:val="center"/>
              <w:spacing w:line="240" w:lineRule="exact"/>
              <w:widowControl/>
              <w:rPr>
                <w:rFonts w:hint="eastAsia" w:ascii="宋体" w:hAnsi="宋体" w:cs="宋体"/>
                <w:sz w:val="24"/>
                <w:highlight w:val="none"/>
              </w:rPr>
            </w:pPr>
            <w:r>
              <w:rPr>
                <w:rFonts w:hint="eastAsia" w:ascii="宋体" w:hAnsi="宋体" w:cs="宋体"/>
                <w:sz w:val="24"/>
                <w:highlight w:val="none"/>
              </w:rPr>
              <w:t xml:space="preserve">5</w:t>
            </w:r>
            <w:r/>
          </w:p>
        </w:tc>
        <w:tc>
          <w:tcPr>
            <w:tcBorders>
              <w:top w:val="none" w:color="000000" w:sz="4" w:space="0"/>
              <w:left w:val="none" w:color="000000" w:sz="4" w:space="0"/>
              <w:bottom w:val="single" w:color="auto" w:sz="4" w:space="0"/>
              <w:right w:val="single" w:color="auto" w:sz="4" w:space="0"/>
            </w:tcBorders>
            <w:tcW w:w="2307" w:type="dxa"/>
            <w:vAlign w:val="center"/>
            <w:textDirection w:val="lrTb"/>
            <w:noWrap w:val="false"/>
          </w:tcPr>
          <w:p>
            <w:pPr>
              <w:jc w:val="center"/>
              <w:spacing w:line="300" w:lineRule="exact"/>
              <w:widowControl/>
              <w:rPr>
                <w:bCs/>
                <w:sz w:val="24"/>
                <w:highlight w:val="none"/>
              </w:rPr>
            </w:pPr>
            <w:r>
              <w:rPr>
                <w:rFonts w:hint="eastAsia"/>
                <w:bCs/>
                <w:sz w:val="24"/>
                <w:highlight w:val="none"/>
              </w:rPr>
              <w:t xml:space="preserve">专家费、原材检测费、质量月活动、质量观摩活动、安全月活动、应急演练咨询、安全教育培训、出版相关图集及指导手册、对接徐圩新区智慧工地监管平台服务商等</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项</w:t>
            </w:r>
            <w:r/>
          </w:p>
        </w:tc>
        <w:tc>
          <w:tcPr>
            <w:tcBorders>
              <w:top w:val="none" w:color="000000" w:sz="4" w:space="0"/>
              <w:left w:val="none" w:color="000000" w:sz="4" w:space="0"/>
              <w:bottom w:val="single" w:color="auto" w:sz="4" w:space="0"/>
              <w:right w:val="single" w:color="auto" w:sz="4" w:space="0"/>
            </w:tcBorders>
            <w:tcW w:w="721" w:type="dxa"/>
            <w:vAlign w:val="center"/>
            <w:textDirection w:val="lrTb"/>
            <w:noWrap/>
          </w:tcPr>
          <w:p>
            <w:pPr>
              <w:jc w:val="center"/>
              <w:spacing w:line="300" w:lineRule="exact"/>
              <w:widowControl/>
              <w:rPr>
                <w:bCs/>
                <w:sz w:val="24"/>
                <w:highlight w:val="none"/>
              </w:rPr>
            </w:pPr>
            <w:r>
              <w:rPr>
                <w:rFonts w:hint="eastAsia"/>
                <w:bCs/>
                <w:sz w:val="24"/>
                <w:highlight w:val="none"/>
              </w:rPr>
              <w:t xml:space="preserve">1</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tcPr>
          <w:p>
            <w:pPr>
              <w:jc w:val="center"/>
              <w:spacing w:line="300" w:lineRule="exact"/>
              <w:widowControl/>
              <w:rPr>
                <w:bCs/>
                <w:sz w:val="24"/>
                <w:highlight w:val="none"/>
              </w:rPr>
            </w:pPr>
            <w:r>
              <w:rPr>
                <w:rFonts w:hint="eastAsia"/>
                <w:bCs/>
                <w:sz w:val="24"/>
                <w:highlight w:val="none"/>
              </w:rPr>
              <w:t xml:space="preserve">30</w:t>
            </w:r>
            <w:r/>
          </w:p>
        </w:tc>
        <w:tc>
          <w:tcPr>
            <w:tcBorders>
              <w:top w:val="none" w:color="000000" w:sz="4" w:space="0"/>
              <w:left w:val="none" w:color="000000" w:sz="4" w:space="0"/>
              <w:bottom w:val="single" w:color="auto" w:sz="4" w:space="0"/>
              <w:right w:val="single" w:color="auto" w:sz="4" w:space="0"/>
            </w:tcBorders>
            <w:tcW w:w="1442" w:type="dxa"/>
            <w:vAlign w:val="center"/>
            <w:textDirection w:val="lrTb"/>
            <w:noWrap/>
          </w:tcPr>
          <w:p>
            <w:pPr>
              <w:jc w:val="center"/>
              <w:spacing w:line="300" w:lineRule="exact"/>
              <w:widowControl/>
              <w:rPr>
                <w:bCs/>
                <w:sz w:val="24"/>
                <w:highlight w:val="none"/>
              </w:rPr>
            </w:pPr>
            <w:r>
              <w:rPr>
                <w:rFonts w:hint="eastAsia"/>
                <w:bCs/>
                <w:sz w:val="24"/>
                <w:highlight w:val="none"/>
              </w:rPr>
              <w:t xml:space="preserve">30</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tcPr>
          <w:p>
            <w:pPr>
              <w:jc w:val="center"/>
              <w:spacing w:line="300" w:lineRule="exact"/>
              <w:widowControl/>
              <w:rPr>
                <w:bCs/>
                <w:sz w:val="24"/>
                <w:highlight w:val="none"/>
              </w:rPr>
            </w:pPr>
            <w:r>
              <w:rPr>
                <w:rFonts w:hint="eastAsia"/>
                <w:bCs/>
                <w:sz w:val="24"/>
                <w:highlight w:val="none"/>
              </w:rPr>
              <w:t xml:space="preserve">专家检查费用每人次0.1万元。原材检测费用按《连云港市建设工程质量检测及建筑材料试验推荐性收费标准2019版》执行。此项所有费用以实际发生为准，据实结算。</w:t>
            </w:r>
            <w:r/>
          </w:p>
        </w:tc>
      </w:tr>
      <w:tr>
        <w:trPr>
          <w:jc w:val="center"/>
          <w:trHeight w:val="536"/>
        </w:trPr>
        <w:tc>
          <w:tcPr>
            <w:gridSpan w:val="7"/>
            <w:tcBorders>
              <w:top w:val="single" w:color="auto" w:sz="4" w:space="0"/>
              <w:left w:val="single" w:color="auto" w:sz="4" w:space="0"/>
              <w:bottom w:val="single" w:color="auto" w:sz="4" w:space="0"/>
              <w:right w:val="single" w:color="auto" w:sz="4" w:space="0"/>
            </w:tcBorders>
            <w:tcW w:w="9437" w:type="dxa"/>
            <w:vAlign w:val="center"/>
            <w:textDirection w:val="lrTb"/>
            <w:noWrap/>
          </w:tcPr>
          <w:p>
            <w:pPr>
              <w:jc w:val="center"/>
              <w:spacing w:line="240" w:lineRule="exact"/>
              <w:widowControl/>
              <w:rPr>
                <w:rFonts w:hint="eastAsia" w:ascii="宋体" w:hAnsi="宋体" w:cs="宋体"/>
                <w:b/>
                <w:bCs/>
                <w:sz w:val="24"/>
                <w:highlight w:val="none"/>
              </w:rPr>
            </w:pPr>
            <w:r>
              <w:rPr>
                <w:rFonts w:hint="eastAsia"/>
                <w:bCs/>
                <w:sz w:val="24"/>
                <w:highlight w:val="none"/>
              </w:rPr>
              <w:t xml:space="preserve">合计：</w:t>
            </w:r>
            <w:r>
              <w:rPr>
                <w:rFonts w:hint="eastAsia"/>
                <w:bCs/>
                <w:sz w:val="24"/>
                <w:highlight w:val="none"/>
                <w:u w:val="single"/>
              </w:rPr>
              <w:t xml:space="preserve">     </w:t>
            </w:r>
            <w:r>
              <w:rPr>
                <w:rFonts w:hint="eastAsia"/>
                <w:bCs/>
                <w:sz w:val="24"/>
                <w:highlight w:val="none"/>
              </w:rPr>
              <w:t xml:space="preserve">（万元）</w:t>
            </w:r>
            <w:r/>
          </w:p>
        </w:tc>
      </w:tr>
      <w:tr>
        <w:trPr>
          <w:jc w:val="center"/>
          <w:trHeight w:val="747"/>
        </w:trPr>
        <w:tc>
          <w:tcPr>
            <w:gridSpan w:val="7"/>
            <w:tcBorders>
              <w:top w:val="single" w:color="auto" w:sz="4" w:space="0"/>
              <w:left w:val="single" w:color="auto" w:sz="4" w:space="0"/>
              <w:bottom w:val="single" w:color="auto" w:sz="4" w:space="0"/>
              <w:right w:val="single" w:color="auto" w:sz="4" w:space="0"/>
            </w:tcBorders>
            <w:tcW w:w="9437" w:type="dxa"/>
            <w:vAlign w:val="center"/>
            <w:textDirection w:val="lrTb"/>
            <w:noWrap/>
          </w:tcPr>
          <w:p>
            <w:pPr>
              <w:jc w:val="left"/>
              <w:spacing w:line="240" w:lineRule="exact"/>
              <w:widowControl/>
              <w:rPr>
                <w:rFonts w:hint="eastAsia" w:ascii="宋体" w:hAnsi="宋体" w:cs="宋体"/>
                <w:sz w:val="24"/>
                <w:highlight w:val="none"/>
              </w:rPr>
            </w:pPr>
            <w:r>
              <w:rPr>
                <w:rFonts w:hint="eastAsia"/>
                <w:bCs/>
                <w:sz w:val="24"/>
                <w:highlight w:val="none"/>
              </w:rPr>
              <w:t xml:space="preserve">备注：乙方应充分考查徐圩新区实际情况核算成本，人员办公场所、办公设备、办公车辆、食宿交通等费用乙方自理。</w:t>
            </w:r>
            <w:r/>
          </w:p>
        </w:tc>
      </w:tr>
    </w:tbl>
    <w:p>
      <w:pPr>
        <w:ind w:firstLine="480"/>
        <w:spacing w:line="560" w:lineRule="exact"/>
        <w:rPr>
          <w:sz w:val="24"/>
          <w:highlight w:val="none"/>
        </w:rPr>
      </w:pPr>
      <w:r>
        <w:rPr>
          <w:sz w:val="24"/>
          <w:highlight w:val="none"/>
        </w:rPr>
        <w:t xml:space="preserve">注：标</w:t>
      </w:r>
      <w:r>
        <w:rPr>
          <w:rFonts w:ascii="Segoe UI Symbol" w:hAnsi="Segoe UI Symbol" w:cs="Segoe UI Symbol"/>
          <w:sz w:val="24"/>
          <w:highlight w:val="none"/>
        </w:rPr>
        <w:t xml:space="preserve">★</w:t>
      </w:r>
      <w:r>
        <w:rPr>
          <w:sz w:val="24"/>
          <w:highlight w:val="none"/>
        </w:rPr>
        <w:t xml:space="preserve">的款项为实质性响应要求和条件，必须逐条做出满足要求和条件的响应，否则</w:t>
      </w:r>
      <w:r>
        <w:rPr>
          <w:rFonts w:hint="eastAsia"/>
          <w:sz w:val="24"/>
          <w:highlight w:val="none"/>
        </w:rPr>
        <w:t xml:space="preserve">将按无效响应处</w:t>
      </w:r>
      <w:r>
        <w:rPr>
          <w:sz w:val="24"/>
          <w:highlight w:val="none"/>
        </w:rPr>
        <w:t xml:space="preserve">理</w:t>
      </w:r>
      <w:r>
        <w:rPr>
          <w:rFonts w:hint="eastAsia"/>
          <w:sz w:val="24"/>
          <w:highlight w:val="none"/>
        </w:rPr>
        <w:t xml:space="preserve">。</w:t>
      </w:r>
      <w:r/>
    </w:p>
    <w:p>
      <w:pPr>
        <w:pStyle w:val="870"/>
        <w:rPr>
          <w:highlight w:val="none"/>
        </w:rPr>
      </w:pPr>
      <w:r>
        <w:rPr>
          <w:highlight w:val="none"/>
        </w:rPr>
      </w:r>
      <w:bookmarkEnd w:id="192"/>
      <w:r/>
    </w:p>
    <w:p>
      <w:pPr>
        <w:rPr>
          <w:highlight w:val="none"/>
        </w:rPr>
        <w:sectPr>
          <w:headerReference w:type="default" r:id="rId11"/>
          <w:footerReference w:type="default" r:id="rId15"/>
          <w:footerReference w:type="even" r:id="rId16"/>
          <w:footnotePr/>
          <w:endnotePr/>
          <w:type w:val="nextPage"/>
          <w:pgSz w:w="11906" w:h="16838" w:orient="portrait"/>
          <w:pgMar w:top="1134" w:right="1134" w:bottom="1134" w:left="1134" w:header="851" w:footer="992" w:gutter="0"/>
          <w:cols w:num="1" w:sep="0" w:space="720" w:equalWidth="1"/>
          <w:docGrid w:linePitch="360"/>
          <w:titlePg/>
        </w:sectPr>
      </w:pPr>
      <w:r>
        <w:rPr>
          <w:highlight w:val="none"/>
        </w:rPr>
      </w:r>
      <w:r/>
    </w:p>
    <w:p>
      <w:pPr>
        <w:pStyle w:val="1001"/>
        <w:ind w:left="1470" w:right="1470"/>
        <w:jc w:val="center"/>
        <w:keepNext w:val="0"/>
        <w:widowControl w:val="off"/>
        <w:rPr>
          <w:rFonts w:hint="eastAsia" w:ascii="宋体" w:hAnsi="宋体"/>
          <w:b/>
          <w:sz w:val="36"/>
          <w:szCs w:val="36"/>
          <w:highlight w:val="none"/>
        </w:rPr>
      </w:pPr>
      <w:r/>
      <w:bookmarkStart w:id="193" w:name="_Toc215842770"/>
      <w:r>
        <w:rPr>
          <w:rFonts w:hint="eastAsia" w:ascii="黑体" w:eastAsia="黑体"/>
          <w:sz w:val="44"/>
          <w:szCs w:val="44"/>
          <w:highlight w:val="none"/>
        </w:rPr>
        <w:t xml:space="preserve">第五章 评审方法和评审标准</w:t>
      </w:r>
      <w:bookmarkEnd w:id="193"/>
      <w:r/>
      <w:r/>
    </w:p>
    <w:p>
      <w:pPr>
        <w:pStyle w:val="1080"/>
        <w:ind w:firstLine="0"/>
        <w:spacing w:before="0" w:after="0" w:line="560" w:lineRule="exact"/>
        <w:rPr>
          <w:rFonts w:ascii="宋体"/>
          <w:b/>
          <w:bCs/>
          <w:highlight w:val="none"/>
        </w:rPr>
      </w:pPr>
      <w:r>
        <w:rPr>
          <w:rFonts w:hint="eastAsia" w:ascii="宋体"/>
          <w:b/>
          <w:bCs/>
          <w:highlight w:val="none"/>
        </w:rPr>
        <w:t xml:space="preserve">一、</w:t>
      </w:r>
      <w:r>
        <w:rPr>
          <w:rFonts w:hint="eastAsia" w:ascii="宋体"/>
          <w:b/>
          <w:highlight w:val="none"/>
        </w:rPr>
        <w:t xml:space="preserve">磋商小组：</w:t>
      </w:r>
      <w:r/>
    </w:p>
    <w:p>
      <w:pPr>
        <w:pStyle w:val="1080"/>
        <w:spacing w:before="0" w:after="0" w:line="560" w:lineRule="exact"/>
        <w:rPr>
          <w:rFonts w:ascii="宋体"/>
          <w:bCs/>
          <w:highlight w:val="none"/>
        </w:rPr>
      </w:pPr>
      <w:r>
        <w:rPr>
          <w:rFonts w:hint="eastAsia" w:ascii="宋体"/>
          <w:bCs/>
          <w:highlight w:val="none"/>
        </w:rPr>
        <w:t xml:space="preserve">本采购项目磋商小组由采购人代表和评审专家组成。</w:t>
      </w:r>
      <w:r/>
    </w:p>
    <w:p>
      <w:pPr>
        <w:pStyle w:val="1080"/>
        <w:ind w:firstLine="0"/>
        <w:spacing w:before="0" w:after="0" w:line="560" w:lineRule="exact"/>
        <w:rPr>
          <w:rFonts w:ascii="宋体"/>
          <w:b/>
          <w:bCs/>
          <w:highlight w:val="none"/>
        </w:rPr>
      </w:pPr>
      <w:r>
        <w:rPr>
          <w:rFonts w:hint="eastAsia" w:ascii="宋体"/>
          <w:b/>
          <w:bCs/>
          <w:highlight w:val="none"/>
        </w:rPr>
        <w:t xml:space="preserve">二</w:t>
      </w:r>
      <w:r>
        <w:rPr>
          <w:rFonts w:hint="eastAsia" w:ascii="宋体"/>
          <w:b/>
          <w:highlight w:val="none"/>
        </w:rPr>
        <w:t xml:space="preserve">、评审方法：</w:t>
      </w:r>
      <w:r>
        <w:rPr>
          <w:rFonts w:hint="eastAsia" w:ascii="宋体"/>
          <w:b/>
          <w:bCs/>
          <w:highlight w:val="none"/>
        </w:rPr>
        <w:t xml:space="preserve">综合评分法</w:t>
      </w:r>
      <w:r/>
    </w:p>
    <w:p>
      <w:pPr>
        <w:pStyle w:val="1080"/>
        <w:spacing w:before="0" w:after="0" w:line="560" w:lineRule="exact"/>
        <w:rPr>
          <w:rFonts w:ascii="宋体"/>
          <w:highlight w:val="none"/>
        </w:rPr>
      </w:pPr>
      <w:r>
        <w:rPr>
          <w:rFonts w:hint="eastAsia" w:ascii="宋体"/>
          <w:highlight w:val="none"/>
        </w:rPr>
        <w:t xml:space="preserve">经磋商确定最终采购需求和确定提交最后报价的供应商后，由磋商小组采用综合评分法对提交最后报价的供应商的响应文件和最后报价进行综合评分。</w:t>
      </w:r>
      <w:r/>
    </w:p>
    <w:p>
      <w:pPr>
        <w:pStyle w:val="1080"/>
        <w:spacing w:before="0" w:after="0" w:line="560" w:lineRule="exact"/>
        <w:rPr>
          <w:rFonts w:ascii="宋体"/>
          <w:highlight w:val="none"/>
        </w:rPr>
      </w:pPr>
      <w:r>
        <w:rPr>
          <w:rFonts w:hint="eastAsia" w:ascii="宋体"/>
          <w:highlight w:val="none"/>
        </w:rPr>
        <w:t xml:space="preserve">综合评分法，是指响应文件满足磋商文件全部实质性要求且按评审因素的量化指标评审得分最高的供应商为成交候选供应商的评审方法。</w:t>
      </w:r>
      <w:r/>
    </w:p>
    <w:p>
      <w:pPr>
        <w:pStyle w:val="1080"/>
        <w:ind w:firstLine="0"/>
        <w:spacing w:before="0" w:after="0" w:line="560" w:lineRule="exact"/>
        <w:rPr>
          <w:rFonts w:ascii="宋体"/>
          <w:b/>
          <w:bCs/>
          <w:highlight w:val="none"/>
        </w:rPr>
      </w:pPr>
      <w:r>
        <w:rPr>
          <w:rFonts w:hint="eastAsia" w:ascii="宋体"/>
          <w:b/>
          <w:bCs/>
          <w:highlight w:val="none"/>
        </w:rPr>
        <w:t xml:space="preserve">三、</w:t>
      </w:r>
      <w:r>
        <w:rPr>
          <w:rFonts w:hint="eastAsia" w:ascii="宋体"/>
          <w:b/>
          <w:highlight w:val="none"/>
        </w:rPr>
        <w:t xml:space="preserve">评审</w:t>
      </w:r>
      <w:r>
        <w:rPr>
          <w:rFonts w:hint="eastAsia" w:ascii="宋体"/>
          <w:b/>
          <w:bCs/>
          <w:highlight w:val="none"/>
        </w:rPr>
        <w:t xml:space="preserve">原则：</w:t>
      </w:r>
      <w:r/>
    </w:p>
    <w:p>
      <w:pPr>
        <w:pStyle w:val="1080"/>
        <w:spacing w:before="0" w:after="0" w:line="560" w:lineRule="exact"/>
        <w:rPr>
          <w:rFonts w:ascii="宋体"/>
          <w:bCs/>
          <w:highlight w:val="none"/>
        </w:rPr>
      </w:pPr>
      <w:r>
        <w:rPr>
          <w:rFonts w:hint="eastAsia" w:ascii="宋体"/>
          <w:highlight w:val="none"/>
        </w:rPr>
        <w:t xml:space="preserve">磋商小组</w:t>
      </w:r>
      <w:r>
        <w:rPr>
          <w:rFonts w:hint="eastAsia" w:ascii="宋体"/>
          <w:bCs/>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80"/>
        <w:ind w:firstLine="0"/>
        <w:spacing w:before="0" w:after="0" w:line="560" w:lineRule="exact"/>
        <w:rPr>
          <w:rFonts w:ascii="宋体"/>
          <w:b/>
          <w:bCs/>
          <w:highlight w:val="none"/>
        </w:rPr>
      </w:pPr>
      <w:r>
        <w:rPr>
          <w:rFonts w:hint="eastAsia" w:ascii="宋体"/>
          <w:b/>
          <w:bCs/>
          <w:highlight w:val="none"/>
        </w:rPr>
        <w:t xml:space="preserve">四、评审标准：</w:t>
      </w:r>
      <w:r/>
    </w:p>
    <w:p>
      <w:pPr>
        <w:pStyle w:val="1080"/>
        <w:spacing w:before="0" w:after="0" w:line="560" w:lineRule="exact"/>
        <w:rPr>
          <w:rFonts w:ascii="宋体"/>
          <w:bCs/>
          <w:highlight w:val="none"/>
        </w:rPr>
      </w:pPr>
      <w:r>
        <w:rPr>
          <w:rFonts w:hint="eastAsia" w:ascii="宋体"/>
          <w:bCs/>
          <w:highlight w:val="none"/>
        </w:rPr>
        <w:t xml:space="preserve">（一）评审时，磋商小组以磋商文件为评审依据，磋商小组各成员独立对每个有效响应的文件进行评价、打分，然后汇总每个供应商每项评审因素的得分。</w:t>
      </w:r>
      <w:r/>
    </w:p>
    <w:p>
      <w:pPr>
        <w:pStyle w:val="1038"/>
        <w:ind w:firstLine="480"/>
        <w:spacing w:line="560" w:lineRule="exact"/>
        <w:tabs>
          <w:tab w:val="left" w:pos="720" w:leader="none"/>
        </w:tabs>
        <w:rPr>
          <w:rFonts w:ascii="宋体" w:eastAsia="宋体"/>
          <w:bCs/>
          <w:sz w:val="24"/>
          <w:szCs w:val="24"/>
          <w:highlight w:val="none"/>
        </w:rPr>
      </w:pPr>
      <w:r>
        <w:rPr>
          <w:rFonts w:hint="eastAsia" w:ascii="宋体" w:eastAsia="宋体"/>
          <w:bCs/>
          <w:sz w:val="24"/>
          <w:szCs w:val="24"/>
          <w:highlight w:val="none"/>
        </w:rPr>
        <w:t xml:space="preserve">（二）本项目评分总分为100分，按四舍五入取至小数点后两位。</w:t>
      </w:r>
      <w:r/>
    </w:p>
    <w:p>
      <w:pPr>
        <w:pStyle w:val="1038"/>
        <w:ind w:firstLine="480"/>
        <w:spacing w:line="560" w:lineRule="exact"/>
        <w:tabs>
          <w:tab w:val="left" w:pos="720" w:leader="none"/>
        </w:tabs>
        <w:rPr>
          <w:rFonts w:ascii="宋体" w:eastAsia="宋体"/>
          <w:bCs/>
          <w:sz w:val="24"/>
          <w:szCs w:val="24"/>
          <w:highlight w:val="none"/>
        </w:rPr>
      </w:pPr>
      <w:r>
        <w:rPr>
          <w:rFonts w:hint="eastAsia" w:ascii="宋体" w:eastAsia="宋体"/>
          <w:bCs/>
          <w:sz w:val="24"/>
          <w:szCs w:val="24"/>
          <w:highlight w:val="none"/>
        </w:rPr>
        <w:t xml:space="preserve">（三）总得分=价格分+商务技术分</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sz w:val="28"/>
          <w:szCs w:val="28"/>
          <w:highlight w:val="none"/>
        </w:rPr>
      </w:pPr>
      <w:r>
        <w:rPr>
          <w:b/>
          <w:sz w:val="28"/>
          <w:szCs w:val="28"/>
          <w:highlight w:val="none"/>
        </w:rPr>
        <w:t xml:space="preserve">综合评分法</w:t>
      </w:r>
      <w:r/>
    </w:p>
    <w:p>
      <w:pPr>
        <w:ind w:left="420"/>
        <w:spacing w:line="400" w:lineRule="exact"/>
        <w:rPr>
          <w:b/>
          <w:sz w:val="24"/>
          <w:highlight w:val="none"/>
        </w:rPr>
      </w:pPr>
      <w:r>
        <w:rPr>
          <w:b/>
          <w:sz w:val="24"/>
          <w:highlight w:val="none"/>
        </w:rPr>
        <w:t xml:space="preserve">1.价格分：</w:t>
      </w:r>
      <w:r>
        <w:rPr>
          <w:rFonts w:hint="eastAsia"/>
          <w:b/>
          <w:sz w:val="24"/>
          <w:highlight w:val="none"/>
        </w:rPr>
        <w:t xml:space="preserve">25</w:t>
      </w:r>
      <w:r>
        <w:rPr>
          <w:b/>
          <w:sz w:val="24"/>
          <w:highlight w:val="none"/>
        </w:rPr>
        <w:t xml:space="preserve">分</w:t>
      </w:r>
      <w:r/>
    </w:p>
    <w:p>
      <w:pPr>
        <w:ind w:firstLine="480"/>
        <w:spacing w:line="400" w:lineRule="exact"/>
        <w:rPr>
          <w:sz w:val="24"/>
          <w:highlight w:val="none"/>
        </w:rPr>
      </w:pPr>
      <w:r>
        <w:rPr>
          <w:rFonts w:hint="eastAsia"/>
          <w:sz w:val="24"/>
          <w:highlight w:val="none"/>
        </w:rPr>
        <w:t xml:space="preserve">采用低价优先法计算，即满足磋商文件要求且最后报价最低的供应商的价格为磋商基准价，其价格分为满分。其他</w:t>
      </w:r>
      <w:bookmarkStart w:id="222" w:name="_GoBack"/>
      <w:r/>
      <w:bookmarkEnd w:id="222"/>
      <w:r>
        <w:rPr>
          <w:rFonts w:hint="eastAsia"/>
          <w:sz w:val="24"/>
          <w:highlight w:val="none"/>
        </w:rPr>
        <w:t xml:space="preserve">供应商的价格分统一按照下列公式计算：</w:t>
      </w:r>
      <w:r/>
    </w:p>
    <w:p>
      <w:pPr>
        <w:ind w:firstLine="480"/>
        <w:spacing w:line="400" w:lineRule="exact"/>
        <w:rPr>
          <w:sz w:val="24"/>
          <w:highlight w:val="none"/>
        </w:rPr>
      </w:pPr>
      <w:r>
        <w:rPr>
          <w:rFonts w:hint="eastAsia"/>
          <w:sz w:val="24"/>
          <w:highlight w:val="none"/>
        </w:rPr>
        <w:t xml:space="preserve">磋商报价得分=(磋商基准价/最后磋商报价)×25分。</w:t>
      </w:r>
      <w:r/>
    </w:p>
    <w:p>
      <w:pPr>
        <w:ind w:firstLine="480"/>
        <w:spacing w:line="400" w:lineRule="exact"/>
        <w:widowControl/>
        <w:rPr>
          <w:sz w:val="24"/>
          <w:highlight w:val="none"/>
        </w:rPr>
      </w:pPr>
      <w:r>
        <w:rPr>
          <w:sz w:val="24"/>
          <w:highlight w:val="none"/>
        </w:rPr>
        <w:t xml:space="preserve">评标过程中，不得去掉报价中的最高报价和最低报价。</w:t>
      </w:r>
      <w:r/>
    </w:p>
    <w:p>
      <w:pPr>
        <w:ind w:left="420"/>
        <w:spacing w:line="400" w:lineRule="exact"/>
        <w:rPr>
          <w:b/>
          <w:sz w:val="24"/>
          <w:highlight w:val="none"/>
        </w:rPr>
      </w:pPr>
      <w:r>
        <w:rPr>
          <w:b/>
          <w:sz w:val="24"/>
          <w:highlight w:val="none"/>
        </w:rPr>
        <w:t xml:space="preserve">2.商务技术分：</w:t>
      </w:r>
      <w:r>
        <w:rPr>
          <w:rFonts w:hint="eastAsia"/>
          <w:b/>
          <w:sz w:val="24"/>
          <w:highlight w:val="none"/>
        </w:rPr>
        <w:t xml:space="preserve">75</w:t>
      </w:r>
      <w:r>
        <w:rPr>
          <w:b/>
          <w:sz w:val="24"/>
          <w:highlight w:val="none"/>
        </w:rPr>
        <w:t xml:space="preserve">分</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7131"/>
      </w:tblGrid>
      <w:tr>
        <w:trPr>
          <w:jc w:val="center"/>
          <w:trHeight w:val="614"/>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highlight w:val="none"/>
              </w:rPr>
            </w:pPr>
            <w:r>
              <w:rPr>
                <w:b/>
                <w:highlight w:val="none"/>
              </w:rPr>
              <w:t xml:space="preserve">评审因素</w:t>
            </w:r>
            <w:r/>
          </w:p>
        </w:tc>
        <w:tc>
          <w:tcPr>
            <w:tcW w:w="7131"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highlight w:val="none"/>
              </w:rPr>
            </w:pPr>
            <w:r>
              <w:rPr>
                <w:b/>
                <w:highlight w:val="none"/>
              </w:rPr>
              <w:t xml:space="preserve">评审标准</w:t>
            </w:r>
            <w:r/>
          </w:p>
        </w:tc>
      </w:tr>
      <w:tr>
        <w:trPr>
          <w:jc w:val="center"/>
          <w:trHeight w:val="595"/>
        </w:trPr>
        <w:tc>
          <w:tcPr>
            <w:tcW w:w="1555" w:type="dxa"/>
            <w:vAlign w:val="center"/>
            <w:textDirection w:val="lrTb"/>
            <w:noWrap w:val="false"/>
          </w:tcPr>
          <w:p>
            <w:pPr>
              <w:jc w:val="center"/>
              <w:spacing w:line="360" w:lineRule="exact"/>
              <w:rPr>
                <w:szCs w:val="21"/>
                <w:highlight w:val="none"/>
              </w:rPr>
            </w:pPr>
            <w:r>
              <w:rPr>
                <w:rFonts w:hint="eastAsia"/>
                <w:szCs w:val="21"/>
                <w:highlight w:val="none"/>
              </w:rPr>
              <w:t xml:space="preserve">项目理解</w:t>
            </w:r>
            <w:r>
              <w:rPr>
                <w:szCs w:val="21"/>
                <w:highlight w:val="none"/>
              </w:rPr>
              <w:t xml:space="preserve">（</w:t>
            </w:r>
            <w:r>
              <w:rPr>
                <w:rFonts w:hint="eastAsia"/>
                <w:szCs w:val="21"/>
                <w:highlight w:val="none"/>
              </w:rPr>
              <w:t xml:space="preserve">10</w:t>
            </w:r>
            <w:r>
              <w:rPr>
                <w:szCs w:val="21"/>
                <w:highlight w:val="none"/>
              </w:rPr>
              <w:t xml:space="preserve">分）</w:t>
            </w:r>
            <w:r/>
          </w:p>
        </w:tc>
        <w:tc>
          <w:tcPr>
            <w:tcW w:w="7131" w:type="dxa"/>
            <w:vAlign w:val="center"/>
            <w:textDirection w:val="lrTb"/>
            <w:noWrap w:val="false"/>
          </w:tcPr>
          <w:p>
            <w:pPr>
              <w:spacing w:line="360" w:lineRule="exact"/>
              <w:rPr>
                <w:szCs w:val="21"/>
                <w:highlight w:val="none"/>
              </w:rPr>
            </w:pPr>
            <w:r>
              <w:rPr>
                <w:rFonts w:hint="eastAsia"/>
                <w:szCs w:val="21"/>
                <w:highlight w:val="none"/>
              </w:rPr>
              <w:t xml:space="preserve">供应商需准确</w:t>
            </w:r>
            <w:r>
              <w:rPr>
                <w:szCs w:val="21"/>
                <w:highlight w:val="none"/>
              </w:rPr>
              <w:t xml:space="preserve">理解</w:t>
            </w:r>
            <w:r>
              <w:rPr>
                <w:rFonts w:hint="eastAsia"/>
                <w:szCs w:val="21"/>
                <w:highlight w:val="none"/>
              </w:rPr>
              <w:t xml:space="preserve">项目背景，系统性梳理全部服务内容，提炼分析核心任务，并响应“1内业+2现场的9人项目组”组织架构模式</w:t>
            </w:r>
            <w:r>
              <w:rPr>
                <w:szCs w:val="21"/>
                <w:highlight w:val="none"/>
              </w:rPr>
              <w:t xml:space="preserve">。能清晰阐述项目背景，</w:t>
            </w:r>
            <w:r>
              <w:rPr>
                <w:rFonts w:hint="eastAsia"/>
                <w:szCs w:val="21"/>
                <w:highlight w:val="none"/>
              </w:rPr>
              <w:t xml:space="preserve">分析多工程</w:t>
            </w:r>
            <w:r>
              <w:rPr>
                <w:szCs w:val="21"/>
                <w:highlight w:val="none"/>
              </w:rPr>
              <w:t xml:space="preserve">、跨专业（</w:t>
            </w:r>
            <w:r>
              <w:rPr>
                <w:rFonts w:hint="eastAsia"/>
                <w:szCs w:val="21"/>
                <w:highlight w:val="none"/>
              </w:rPr>
              <w:t xml:space="preserve">石油化工</w:t>
            </w:r>
            <w:r>
              <w:rPr>
                <w:szCs w:val="21"/>
                <w:highlight w:val="none"/>
              </w:rPr>
              <w:t xml:space="preserve">、房建市政、交通工程）质量安全环保监管</w:t>
            </w:r>
            <w:r>
              <w:rPr>
                <w:rFonts w:hint="eastAsia"/>
                <w:szCs w:val="21"/>
                <w:highlight w:val="none"/>
              </w:rPr>
              <w:t xml:space="preserve">的重难点</w:t>
            </w:r>
            <w:r>
              <w:rPr>
                <w:szCs w:val="21"/>
                <w:highlight w:val="none"/>
              </w:rPr>
              <w:t xml:space="preserve">，并体现出对</w:t>
            </w:r>
            <w:r>
              <w:rPr>
                <w:rFonts w:hint="eastAsia"/>
                <w:szCs w:val="21"/>
                <w:highlight w:val="none"/>
              </w:rPr>
              <w:t xml:space="preserve">保障产业项目建设安全有序推进的</w:t>
            </w:r>
            <w:r>
              <w:rPr>
                <w:szCs w:val="21"/>
                <w:highlight w:val="none"/>
              </w:rPr>
              <w:t xml:space="preserve">监管目标</w:t>
            </w:r>
            <w:r>
              <w:rPr>
                <w:rFonts w:hint="eastAsia"/>
                <w:szCs w:val="21"/>
                <w:highlight w:val="none"/>
              </w:rPr>
              <w:t xml:space="preserve">的</w:t>
            </w:r>
            <w:r>
              <w:rPr>
                <w:szCs w:val="21"/>
                <w:highlight w:val="none"/>
              </w:rPr>
              <w:t xml:space="preserve">深刻理解。能结合自身优势，阐述如何确保人员资质、经验、专业（特别是交通工程经验）完全满足并优化配置，如何保障车辆、无人机等设备到位，以支撑常态化巡查、应急响应和成果输出。</w:t>
            </w:r>
            <w:r/>
          </w:p>
          <w:p>
            <w:pPr>
              <w:spacing w:line="360" w:lineRule="exact"/>
              <w:rPr>
                <w:szCs w:val="21"/>
                <w:highlight w:val="none"/>
              </w:rPr>
            </w:pPr>
            <w:r>
              <w:rPr>
                <w:rFonts w:hint="eastAsia"/>
                <w:szCs w:val="21"/>
                <w:highlight w:val="none"/>
              </w:rPr>
              <w:t xml:space="preserve">阐述科学详细、完整合理、可实施性强的，得10分</w:t>
            </w:r>
            <w:r>
              <w:rPr>
                <w:szCs w:val="21"/>
                <w:highlight w:val="none"/>
              </w:rPr>
              <w:t xml:space="preserve">；</w:t>
            </w:r>
            <w:r/>
          </w:p>
          <w:p>
            <w:pPr>
              <w:spacing w:line="360" w:lineRule="exact"/>
              <w:rPr>
                <w:szCs w:val="21"/>
                <w:highlight w:val="none"/>
              </w:rPr>
            </w:pPr>
            <w:r>
              <w:rPr>
                <w:rFonts w:hint="eastAsia"/>
                <w:szCs w:val="21"/>
                <w:highlight w:val="none"/>
              </w:rPr>
              <w:t xml:space="preserve">阐述较科学详细、较完整合理、可实施较强的，</w:t>
            </w:r>
            <w:r>
              <w:rPr>
                <w:szCs w:val="21"/>
                <w:highlight w:val="none"/>
              </w:rPr>
              <w:t xml:space="preserve">得</w:t>
            </w:r>
            <w:r>
              <w:rPr>
                <w:rFonts w:hint="eastAsia"/>
                <w:szCs w:val="21"/>
                <w:highlight w:val="none"/>
              </w:rPr>
              <w:t xml:space="preserve">8</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阐述不全面、不完整、可实施性一般</w:t>
            </w:r>
            <w:r>
              <w:rPr>
                <w:szCs w:val="21"/>
                <w:highlight w:val="none"/>
              </w:rPr>
              <w:t xml:space="preserve">的</w:t>
            </w:r>
            <w:r>
              <w:rPr>
                <w:rFonts w:hint="eastAsia"/>
                <w:szCs w:val="21"/>
                <w:highlight w:val="none"/>
              </w:rPr>
              <w:t xml:space="preserve">，得6</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阐述不全面、不完整、可实施性较差</w:t>
            </w:r>
            <w:r>
              <w:rPr>
                <w:szCs w:val="21"/>
                <w:highlight w:val="none"/>
              </w:rPr>
              <w:t xml:space="preserve">的</w:t>
            </w:r>
            <w:r>
              <w:rPr>
                <w:rFonts w:hint="eastAsia"/>
                <w:szCs w:val="21"/>
                <w:highlight w:val="none"/>
              </w:rPr>
              <w:t xml:space="preserve">，得2</w:t>
            </w:r>
            <w:r>
              <w:rPr>
                <w:szCs w:val="21"/>
                <w:highlight w:val="none"/>
              </w:rPr>
              <w:t xml:space="preserve">分；</w:t>
            </w:r>
            <w:r/>
          </w:p>
          <w:p>
            <w:pPr>
              <w:spacing w:line="360" w:lineRule="exact"/>
              <w:rPr>
                <w:szCs w:val="21"/>
                <w:highlight w:val="none"/>
              </w:rPr>
            </w:pPr>
            <w:r>
              <w:rPr>
                <w:szCs w:val="21"/>
                <w:highlight w:val="none"/>
              </w:rPr>
              <w:t xml:space="preserve">与本项目无关的</w:t>
            </w:r>
            <w:r>
              <w:rPr>
                <w:rFonts w:hint="eastAsia"/>
                <w:szCs w:val="21"/>
                <w:highlight w:val="none"/>
              </w:rPr>
              <w:t xml:space="preserve">、</w:t>
            </w:r>
            <w:r>
              <w:rPr>
                <w:szCs w:val="21"/>
                <w:highlight w:val="none"/>
              </w:rPr>
              <w:t xml:space="preserve">未见阐述的不得分。</w:t>
            </w:r>
            <w:r/>
          </w:p>
        </w:tc>
      </w:tr>
      <w:tr>
        <w:trPr>
          <w:jc w:val="center"/>
          <w:trHeight w:val="595"/>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highlight w:val="none"/>
              </w:rPr>
            </w:pPr>
            <w:r>
              <w:rPr>
                <w:bCs/>
                <w:highlight w:val="none"/>
              </w:rPr>
              <w:t xml:space="preserve">服务工作开展流程</w:t>
            </w:r>
            <w:r>
              <w:rPr>
                <w:rFonts w:hint="eastAsia"/>
                <w:bCs/>
                <w:highlight w:val="none"/>
              </w:rPr>
              <w:t xml:space="preserve">（10分）</w:t>
            </w:r>
            <w:r/>
          </w:p>
        </w:tc>
        <w:tc>
          <w:tcPr>
            <w:tcW w:w="7131" w:type="dxa"/>
            <w:textDirection w:val="lrTb"/>
            <w:noWrap w:val="false"/>
          </w:tcPr>
          <w:p>
            <w:pPr>
              <w:spacing w:line="360" w:lineRule="exact"/>
              <w:rPr>
                <w:szCs w:val="21"/>
                <w:highlight w:val="none"/>
              </w:rPr>
            </w:pPr>
            <w:r>
              <w:rPr>
                <w:szCs w:val="21"/>
                <w:highlight w:val="none"/>
              </w:rPr>
              <w:t xml:space="preserve">需全面、准确地理解服务内容，并抓住其中的核心任务与关键要求（如安全的风险分级管控与闭环、工程质量的节点与专项检查、扬尘的“六个百分之百”落实、原材的规范抽检与报告、内业的平台管理与成果整合）。能够系统性地梳理全部服务内容，准确提炼各分项的核心任务。对“全过程监管”、“专家参与”、“配合活动”、“保密要求”等关键点有清晰认知。</w:t>
            </w:r>
            <w:r/>
          </w:p>
          <w:p>
            <w:pPr>
              <w:spacing w:line="360" w:lineRule="exact"/>
              <w:rPr>
                <w:szCs w:val="21"/>
                <w:highlight w:val="none"/>
              </w:rPr>
            </w:pPr>
            <w:r>
              <w:rPr>
                <w:rFonts w:hint="eastAsia"/>
                <w:szCs w:val="21"/>
                <w:highlight w:val="none"/>
              </w:rPr>
              <w:t xml:space="preserve">阐述科学详细、完整合理、可实施性强的，得10分</w:t>
            </w:r>
            <w:r>
              <w:rPr>
                <w:szCs w:val="21"/>
                <w:highlight w:val="none"/>
              </w:rPr>
              <w:t xml:space="preserve">；</w:t>
            </w:r>
            <w:r/>
          </w:p>
          <w:p>
            <w:pPr>
              <w:spacing w:line="360" w:lineRule="exact"/>
              <w:rPr>
                <w:szCs w:val="21"/>
                <w:highlight w:val="none"/>
              </w:rPr>
            </w:pPr>
            <w:r>
              <w:rPr>
                <w:rFonts w:hint="eastAsia"/>
                <w:szCs w:val="21"/>
                <w:highlight w:val="none"/>
              </w:rPr>
              <w:t xml:space="preserve">阐述较科学详细、较完整合理、可实施较强的，</w:t>
            </w:r>
            <w:r>
              <w:rPr>
                <w:szCs w:val="21"/>
                <w:highlight w:val="none"/>
              </w:rPr>
              <w:t xml:space="preserve">得</w:t>
            </w:r>
            <w:r>
              <w:rPr>
                <w:rFonts w:hint="eastAsia"/>
                <w:szCs w:val="21"/>
                <w:highlight w:val="none"/>
              </w:rPr>
              <w:t xml:space="preserve">8</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阐述不全面、不完整、可实施性一般</w:t>
            </w:r>
            <w:r>
              <w:rPr>
                <w:szCs w:val="21"/>
                <w:highlight w:val="none"/>
              </w:rPr>
              <w:t xml:space="preserve">的</w:t>
            </w:r>
            <w:r>
              <w:rPr>
                <w:rFonts w:hint="eastAsia"/>
                <w:szCs w:val="21"/>
                <w:highlight w:val="none"/>
              </w:rPr>
              <w:t xml:space="preserve">，得6</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阐述不全面、不完整、可实施性较差</w:t>
            </w:r>
            <w:r>
              <w:rPr>
                <w:szCs w:val="21"/>
                <w:highlight w:val="none"/>
              </w:rPr>
              <w:t xml:space="preserve">的</w:t>
            </w:r>
            <w:r>
              <w:rPr>
                <w:rFonts w:hint="eastAsia"/>
                <w:szCs w:val="21"/>
                <w:highlight w:val="none"/>
              </w:rPr>
              <w:t xml:space="preserve">，得2</w:t>
            </w:r>
            <w:r>
              <w:rPr>
                <w:szCs w:val="21"/>
                <w:highlight w:val="none"/>
              </w:rPr>
              <w:t xml:space="preserve">分；</w:t>
            </w:r>
            <w:r/>
          </w:p>
          <w:p>
            <w:pPr>
              <w:spacing w:line="360" w:lineRule="exact"/>
              <w:rPr>
                <w:rFonts w:hint="eastAsia"/>
                <w:szCs w:val="21"/>
                <w:highlight w:val="none"/>
              </w:rPr>
            </w:pPr>
            <w:r>
              <w:rPr>
                <w:szCs w:val="21"/>
                <w:highlight w:val="none"/>
              </w:rPr>
              <w:t xml:space="preserve">与本项目无关的</w:t>
            </w:r>
            <w:r>
              <w:rPr>
                <w:rFonts w:hint="eastAsia"/>
                <w:szCs w:val="21"/>
                <w:highlight w:val="none"/>
              </w:rPr>
              <w:t xml:space="preserve">、</w:t>
            </w:r>
            <w:r>
              <w:rPr>
                <w:szCs w:val="21"/>
                <w:highlight w:val="none"/>
              </w:rPr>
              <w:t xml:space="preserve">未见阐述的不得分。</w:t>
            </w:r>
            <w:r/>
          </w:p>
        </w:tc>
      </w:tr>
      <w:tr>
        <w:trPr>
          <w:jc w:val="center"/>
          <w:trHeight w:val="595"/>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highlight w:val="none"/>
              </w:rPr>
            </w:pPr>
            <w:r>
              <w:rPr>
                <w:bCs/>
                <w:highlight w:val="none"/>
              </w:rPr>
              <w:t xml:space="preserve">进度计划</w:t>
            </w:r>
            <w:r>
              <w:rPr>
                <w:rFonts w:hint="eastAsia"/>
                <w:bCs/>
                <w:highlight w:val="none"/>
              </w:rPr>
              <w:t xml:space="preserve">及</w:t>
            </w:r>
            <w:r>
              <w:rPr>
                <w:bCs/>
                <w:highlight w:val="none"/>
              </w:rPr>
              <w:t xml:space="preserve">保证措施</w:t>
            </w:r>
            <w:r>
              <w:rPr>
                <w:rFonts w:hint="eastAsia"/>
                <w:bCs/>
                <w:highlight w:val="none"/>
              </w:rPr>
              <w:t xml:space="preserve">（10分）</w:t>
            </w:r>
            <w:r/>
          </w:p>
        </w:tc>
        <w:tc>
          <w:tcPr>
            <w:tcW w:w="7131" w:type="dxa"/>
            <w:textDirection w:val="lrTb"/>
            <w:noWrap w:val="false"/>
          </w:tcPr>
          <w:p>
            <w:pPr>
              <w:spacing w:line="360" w:lineRule="exact"/>
              <w:rPr>
                <w:szCs w:val="21"/>
                <w:highlight w:val="none"/>
              </w:rPr>
            </w:pPr>
            <w:r>
              <w:rPr>
                <w:szCs w:val="21"/>
                <w:highlight w:val="none"/>
              </w:rPr>
              <w:t xml:space="preserve">年度服务计划与项目监管需求、服务内容的关键节点（如月度覆盖、季度专项、节点检查、平台维护、活动配合等）具有合理性和可操作性。</w:t>
            </w:r>
            <w:r>
              <w:rPr>
                <w:rFonts w:hint="eastAsia"/>
                <w:szCs w:val="21"/>
                <w:highlight w:val="none"/>
              </w:rPr>
              <w:t xml:space="preserve">应</w:t>
            </w:r>
            <w:r>
              <w:rPr>
                <w:szCs w:val="21"/>
                <w:highlight w:val="none"/>
              </w:rPr>
              <w:t xml:space="preserve">建立有效的内部过程管控机制（进度、成果审核等），以及根据项目实际情况（如新项目开工、风险变化、甲方新要求）对工作计划进行动态调整和优化。</w:t>
            </w:r>
            <w:r/>
          </w:p>
          <w:p>
            <w:pPr>
              <w:spacing w:line="360" w:lineRule="exact"/>
              <w:rPr>
                <w:szCs w:val="21"/>
                <w:highlight w:val="none"/>
              </w:rPr>
            </w:pPr>
            <w:r>
              <w:rPr>
                <w:rFonts w:hint="eastAsia"/>
                <w:szCs w:val="21"/>
                <w:highlight w:val="none"/>
              </w:rPr>
              <w:t xml:space="preserve">阐述科学详细、完整合理、可实施性强的，得10分</w:t>
            </w:r>
            <w:r>
              <w:rPr>
                <w:szCs w:val="21"/>
                <w:highlight w:val="none"/>
              </w:rPr>
              <w:t xml:space="preserve">；</w:t>
            </w:r>
            <w:r/>
          </w:p>
          <w:p>
            <w:pPr>
              <w:spacing w:line="360" w:lineRule="exact"/>
              <w:rPr>
                <w:szCs w:val="21"/>
                <w:highlight w:val="none"/>
              </w:rPr>
            </w:pPr>
            <w:r>
              <w:rPr>
                <w:rFonts w:hint="eastAsia"/>
                <w:szCs w:val="21"/>
                <w:highlight w:val="none"/>
              </w:rPr>
              <w:t xml:space="preserve">阐述较科学详细、较完整合理、可实施较强的，</w:t>
            </w:r>
            <w:r>
              <w:rPr>
                <w:szCs w:val="21"/>
                <w:highlight w:val="none"/>
              </w:rPr>
              <w:t xml:space="preserve">得</w:t>
            </w:r>
            <w:r>
              <w:rPr>
                <w:rFonts w:hint="eastAsia"/>
                <w:szCs w:val="21"/>
                <w:highlight w:val="none"/>
              </w:rPr>
              <w:t xml:space="preserve">8</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阐述不全面、不完整、可实施性一般</w:t>
            </w:r>
            <w:r>
              <w:rPr>
                <w:szCs w:val="21"/>
                <w:highlight w:val="none"/>
              </w:rPr>
              <w:t xml:space="preserve">的</w:t>
            </w:r>
            <w:r>
              <w:rPr>
                <w:rFonts w:hint="eastAsia"/>
                <w:szCs w:val="21"/>
                <w:highlight w:val="none"/>
              </w:rPr>
              <w:t xml:space="preserve">，得6</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阐述不全面、不完整、可实施性较差</w:t>
            </w:r>
            <w:r>
              <w:rPr>
                <w:szCs w:val="21"/>
                <w:highlight w:val="none"/>
              </w:rPr>
              <w:t xml:space="preserve">的</w:t>
            </w:r>
            <w:r>
              <w:rPr>
                <w:rFonts w:hint="eastAsia"/>
                <w:szCs w:val="21"/>
                <w:highlight w:val="none"/>
              </w:rPr>
              <w:t xml:space="preserve">，得2</w:t>
            </w:r>
            <w:r>
              <w:rPr>
                <w:szCs w:val="21"/>
                <w:highlight w:val="none"/>
              </w:rPr>
              <w:t xml:space="preserve">分；</w:t>
            </w:r>
            <w:r/>
          </w:p>
          <w:p>
            <w:pPr>
              <w:spacing w:line="360" w:lineRule="exact"/>
              <w:rPr>
                <w:szCs w:val="21"/>
                <w:highlight w:val="none"/>
              </w:rPr>
            </w:pPr>
            <w:r>
              <w:rPr>
                <w:szCs w:val="21"/>
                <w:highlight w:val="none"/>
              </w:rPr>
              <w:t xml:space="preserve">与本项目无关的</w:t>
            </w:r>
            <w:r>
              <w:rPr>
                <w:rFonts w:hint="eastAsia"/>
                <w:szCs w:val="21"/>
                <w:highlight w:val="none"/>
              </w:rPr>
              <w:t xml:space="preserve">、</w:t>
            </w:r>
            <w:r>
              <w:rPr>
                <w:szCs w:val="21"/>
                <w:highlight w:val="none"/>
              </w:rPr>
              <w:t xml:space="preserve">未见阐述的不得分。</w:t>
            </w:r>
            <w:r/>
          </w:p>
        </w:tc>
      </w:tr>
      <w:tr>
        <w:trPr>
          <w:jc w:val="center"/>
          <w:trHeight w:val="595"/>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highlight w:val="none"/>
              </w:rPr>
            </w:pPr>
            <w:r>
              <w:rPr>
                <w:bCs/>
                <w:highlight w:val="none"/>
              </w:rPr>
              <w:t xml:space="preserve">质量安全管理</w:t>
            </w:r>
            <w:r>
              <w:rPr>
                <w:rFonts w:hint="eastAsia"/>
                <w:bCs/>
                <w:highlight w:val="none"/>
              </w:rPr>
              <w:t xml:space="preserve">及保证措施（5分）</w:t>
            </w:r>
            <w:r/>
          </w:p>
        </w:tc>
        <w:tc>
          <w:tcPr>
            <w:tcW w:w="7131" w:type="dxa"/>
            <w:textDirection w:val="lrTb"/>
            <w:noWrap w:val="false"/>
          </w:tcPr>
          <w:p>
            <w:pPr>
              <w:spacing w:line="360" w:lineRule="exact"/>
              <w:rPr>
                <w:szCs w:val="21"/>
                <w:highlight w:val="none"/>
              </w:rPr>
            </w:pPr>
            <w:r>
              <w:rPr>
                <w:szCs w:val="21"/>
                <w:highlight w:val="none"/>
              </w:rPr>
              <w:t xml:space="preserve">建立针对本项目系统性的内部质量</w:t>
            </w:r>
            <w:r>
              <w:rPr>
                <w:rFonts w:hint="eastAsia"/>
                <w:szCs w:val="21"/>
                <w:highlight w:val="none"/>
              </w:rPr>
              <w:t xml:space="preserve">、</w:t>
            </w:r>
            <w:r>
              <w:rPr>
                <w:szCs w:val="21"/>
                <w:highlight w:val="none"/>
              </w:rPr>
              <w:t xml:space="preserve">安全管理体系，确保其自身服务过程规范、可靠、可追溯。</w:t>
            </w:r>
            <w:r>
              <w:rPr>
                <w:rFonts w:hint="eastAsia"/>
                <w:szCs w:val="21"/>
                <w:highlight w:val="none"/>
              </w:rPr>
              <w:t xml:space="preserve">内容涵盖</w:t>
            </w:r>
            <w:r>
              <w:rPr>
                <w:szCs w:val="21"/>
                <w:highlight w:val="none"/>
              </w:rPr>
              <w:t xml:space="preserve">服务全过程的质量控制点（检查计划制定、现场检查流程、问题判定依据与复核、报告的审核机制）和安全保证措施（现场检查人员安全交底、劳保用品配备与使用规定、车辆与设备安全管理、应急预案等）。</w:t>
            </w:r>
            <w:r/>
          </w:p>
          <w:p>
            <w:pPr>
              <w:spacing w:line="360" w:lineRule="exact"/>
              <w:rPr>
                <w:szCs w:val="21"/>
                <w:highlight w:val="none"/>
              </w:rPr>
            </w:pPr>
            <w:r>
              <w:rPr>
                <w:rFonts w:hint="eastAsia"/>
                <w:szCs w:val="21"/>
                <w:highlight w:val="none"/>
              </w:rPr>
              <w:t xml:space="preserve">阐述科学详细、完整合理、可实施性强的，得5分</w:t>
            </w:r>
            <w:r>
              <w:rPr>
                <w:szCs w:val="21"/>
                <w:highlight w:val="none"/>
              </w:rPr>
              <w:t xml:space="preserve">；</w:t>
            </w:r>
            <w:r/>
          </w:p>
          <w:p>
            <w:pPr>
              <w:spacing w:line="360" w:lineRule="exact"/>
              <w:rPr>
                <w:szCs w:val="21"/>
                <w:highlight w:val="none"/>
              </w:rPr>
            </w:pPr>
            <w:r>
              <w:rPr>
                <w:rFonts w:hint="eastAsia"/>
                <w:szCs w:val="21"/>
                <w:highlight w:val="none"/>
              </w:rPr>
              <w:t xml:space="preserve">阐述较科学详细、较完整合理、可实施较强的，</w:t>
            </w:r>
            <w:r>
              <w:rPr>
                <w:szCs w:val="21"/>
                <w:highlight w:val="none"/>
              </w:rPr>
              <w:t xml:space="preserve">得</w:t>
            </w:r>
            <w:r>
              <w:rPr>
                <w:rFonts w:hint="eastAsia"/>
                <w:szCs w:val="21"/>
                <w:highlight w:val="none"/>
              </w:rPr>
              <w:t xml:space="preserve">4</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阐述不全面、不完整、可实施性一般</w:t>
            </w:r>
            <w:r>
              <w:rPr>
                <w:szCs w:val="21"/>
                <w:highlight w:val="none"/>
              </w:rPr>
              <w:t xml:space="preserve">的</w:t>
            </w:r>
            <w:r>
              <w:rPr>
                <w:rFonts w:hint="eastAsia"/>
                <w:szCs w:val="21"/>
                <w:highlight w:val="none"/>
              </w:rPr>
              <w:t xml:space="preserve">，得3</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阐述不全面、不完整、可实施性较差</w:t>
            </w:r>
            <w:r>
              <w:rPr>
                <w:szCs w:val="21"/>
                <w:highlight w:val="none"/>
              </w:rPr>
              <w:t xml:space="preserve">的</w:t>
            </w:r>
            <w:r>
              <w:rPr>
                <w:rFonts w:hint="eastAsia"/>
                <w:szCs w:val="21"/>
                <w:highlight w:val="none"/>
              </w:rPr>
              <w:t xml:space="preserve">，得2</w:t>
            </w:r>
            <w:r>
              <w:rPr>
                <w:szCs w:val="21"/>
                <w:highlight w:val="none"/>
              </w:rPr>
              <w:t xml:space="preserve">分；</w:t>
            </w:r>
            <w:r/>
          </w:p>
          <w:p>
            <w:pPr>
              <w:spacing w:line="360" w:lineRule="exact"/>
              <w:rPr>
                <w:szCs w:val="21"/>
                <w:highlight w:val="none"/>
              </w:rPr>
            </w:pPr>
            <w:r>
              <w:rPr>
                <w:szCs w:val="21"/>
                <w:highlight w:val="none"/>
              </w:rPr>
              <w:t xml:space="preserve">与本项目无关的</w:t>
            </w:r>
            <w:r>
              <w:rPr>
                <w:rFonts w:hint="eastAsia"/>
                <w:szCs w:val="21"/>
                <w:highlight w:val="none"/>
              </w:rPr>
              <w:t xml:space="preserve">、</w:t>
            </w:r>
            <w:r>
              <w:rPr>
                <w:szCs w:val="21"/>
                <w:highlight w:val="none"/>
              </w:rPr>
              <w:t xml:space="preserve">未见阐述的不得分。</w:t>
            </w:r>
            <w:r/>
          </w:p>
        </w:tc>
      </w:tr>
      <w:tr>
        <w:trPr>
          <w:jc w:val="center"/>
          <w:trHeight w:val="595"/>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highlight w:val="none"/>
              </w:rPr>
              <w:t xml:space="preserve">原材及实体检测计划</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highlight w:val="none"/>
              </w:rPr>
              <w:t xml:space="preserve">（5分）</w:t>
            </w:r>
            <w:r/>
          </w:p>
        </w:tc>
        <w:tc>
          <w:tcPr>
            <w:tcW w:w="7131" w:type="dxa"/>
            <w:textDirection w:val="lrTb"/>
            <w:noWrap w:val="false"/>
          </w:tcPr>
          <w:p>
            <w:pPr>
              <w:spacing w:line="360" w:lineRule="exact"/>
              <w:rPr>
                <w:szCs w:val="21"/>
                <w:highlight w:val="none"/>
              </w:rPr>
            </w:pPr>
            <w:r>
              <w:rPr>
                <w:rFonts w:hint="eastAsia"/>
                <w:szCs w:val="21"/>
                <w:highlight w:val="none"/>
              </w:rPr>
              <w:t xml:space="preserve">制定的</w:t>
            </w:r>
            <w:r>
              <w:rPr>
                <w:szCs w:val="21"/>
                <w:highlight w:val="none"/>
              </w:rPr>
              <w:t xml:space="preserve">原材料及工程实体检测计划符合项目特点，阐述如何根据项目类型（石化、市政、交通等）、施工阶段、材料进场计划制定差异化的抽检方案。明确计划中包含明确的抽样原则（部位、频次、数量）、不合格品处理流程</w:t>
            </w:r>
            <w:r>
              <w:rPr>
                <w:rFonts w:hint="eastAsia"/>
                <w:szCs w:val="21"/>
                <w:highlight w:val="none"/>
              </w:rPr>
              <w:t xml:space="preserve">、检测报告的反馈时限等</w:t>
            </w:r>
            <w:r>
              <w:rPr>
                <w:szCs w:val="21"/>
                <w:highlight w:val="none"/>
              </w:rPr>
              <w:t xml:space="preserve">。</w:t>
            </w:r>
            <w:r>
              <w:rPr>
                <w:rFonts w:hint="eastAsia"/>
                <w:szCs w:val="21"/>
                <w:highlight w:val="none"/>
              </w:rPr>
              <w:t xml:space="preserve">抽检</w:t>
            </w:r>
            <w:r>
              <w:rPr>
                <w:szCs w:val="21"/>
                <w:highlight w:val="none"/>
              </w:rPr>
              <w:t xml:space="preserve">任务包含但不限于对预拌混凝土生产企业原料抽检、工程实体检测、涉及结构安全及重要使用功能的原材抽检</w:t>
            </w:r>
            <w:r>
              <w:rPr>
                <w:rFonts w:hint="eastAsia"/>
                <w:szCs w:val="21"/>
                <w:highlight w:val="none"/>
              </w:rPr>
              <w:t xml:space="preserve">，详细说明</w:t>
            </w:r>
            <w:r>
              <w:rPr>
                <w:szCs w:val="21"/>
                <w:highlight w:val="none"/>
              </w:rPr>
              <w:t xml:space="preserve">工作流程、委托方式、具体步骤。</w:t>
            </w:r>
            <w:r/>
          </w:p>
          <w:p>
            <w:pPr>
              <w:spacing w:line="360" w:lineRule="exact"/>
              <w:rPr>
                <w:szCs w:val="21"/>
                <w:highlight w:val="none"/>
              </w:rPr>
            </w:pPr>
            <w:r>
              <w:rPr>
                <w:rFonts w:hint="eastAsia"/>
                <w:szCs w:val="21"/>
                <w:highlight w:val="none"/>
              </w:rPr>
              <w:t xml:space="preserve">阐述科学详细、完整合理、可实施性强的，得5分</w:t>
            </w:r>
            <w:r>
              <w:rPr>
                <w:szCs w:val="21"/>
                <w:highlight w:val="none"/>
              </w:rPr>
              <w:t xml:space="preserve">；</w:t>
            </w:r>
            <w:r/>
          </w:p>
          <w:p>
            <w:pPr>
              <w:spacing w:line="360" w:lineRule="exact"/>
              <w:rPr>
                <w:szCs w:val="21"/>
                <w:highlight w:val="none"/>
              </w:rPr>
            </w:pPr>
            <w:r>
              <w:rPr>
                <w:rFonts w:hint="eastAsia"/>
                <w:szCs w:val="21"/>
                <w:highlight w:val="none"/>
              </w:rPr>
              <w:t xml:space="preserve">阐述较科学详细、较完整合理、可实施较强的，</w:t>
            </w:r>
            <w:r>
              <w:rPr>
                <w:szCs w:val="21"/>
                <w:highlight w:val="none"/>
              </w:rPr>
              <w:t xml:space="preserve">得</w:t>
            </w:r>
            <w:r>
              <w:rPr>
                <w:rFonts w:hint="eastAsia"/>
                <w:szCs w:val="21"/>
                <w:highlight w:val="none"/>
              </w:rPr>
              <w:t xml:space="preserve">4</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阐述不全面、不完整、可实施性一般</w:t>
            </w:r>
            <w:r>
              <w:rPr>
                <w:szCs w:val="21"/>
                <w:highlight w:val="none"/>
              </w:rPr>
              <w:t xml:space="preserve">的</w:t>
            </w:r>
            <w:r>
              <w:rPr>
                <w:rFonts w:hint="eastAsia"/>
                <w:szCs w:val="21"/>
                <w:highlight w:val="none"/>
              </w:rPr>
              <w:t xml:space="preserve">，得3</w:t>
            </w:r>
            <w:r>
              <w:rPr>
                <w:szCs w:val="21"/>
                <w:highlight w:val="none"/>
              </w:rPr>
              <w:t xml:space="preserve">分；</w:t>
            </w:r>
            <w:r/>
          </w:p>
          <w:p>
            <w:pPr>
              <w:spacing w:line="360" w:lineRule="exact"/>
              <w:rPr>
                <w:rFonts w:hint="eastAsia"/>
                <w:szCs w:val="21"/>
                <w:highlight w:val="none"/>
              </w:rPr>
            </w:pPr>
            <w:r>
              <w:rPr>
                <w:rFonts w:hint="eastAsia"/>
                <w:szCs w:val="21"/>
                <w:highlight w:val="none"/>
              </w:rPr>
              <w:t xml:space="preserve">阐述不全面、不完整、可实施性较差</w:t>
            </w:r>
            <w:r>
              <w:rPr>
                <w:szCs w:val="21"/>
                <w:highlight w:val="none"/>
              </w:rPr>
              <w:t xml:space="preserve">的</w:t>
            </w:r>
            <w:r>
              <w:rPr>
                <w:rFonts w:hint="eastAsia"/>
                <w:szCs w:val="21"/>
                <w:highlight w:val="none"/>
              </w:rPr>
              <w:t xml:space="preserve">，得2</w:t>
            </w:r>
            <w:r>
              <w:rPr>
                <w:szCs w:val="21"/>
                <w:highlight w:val="none"/>
              </w:rPr>
              <w:t xml:space="preserve">分；</w:t>
            </w:r>
            <w:r/>
          </w:p>
          <w:p>
            <w:pPr>
              <w:spacing w:line="360" w:lineRule="exact"/>
              <w:rPr>
                <w:szCs w:val="21"/>
                <w:highlight w:val="none"/>
              </w:rPr>
            </w:pPr>
            <w:r>
              <w:rPr>
                <w:szCs w:val="21"/>
                <w:highlight w:val="none"/>
              </w:rPr>
              <w:t xml:space="preserve">与本项目无关的</w:t>
            </w:r>
            <w:r>
              <w:rPr>
                <w:rFonts w:hint="eastAsia"/>
                <w:szCs w:val="21"/>
                <w:highlight w:val="none"/>
              </w:rPr>
              <w:t xml:space="preserve">、</w:t>
            </w:r>
            <w:r>
              <w:rPr>
                <w:szCs w:val="21"/>
                <w:highlight w:val="none"/>
              </w:rPr>
              <w:t xml:space="preserve">未见阐述的不得分。</w:t>
            </w:r>
            <w:r/>
          </w:p>
        </w:tc>
      </w:tr>
      <w:tr>
        <w:trPr>
          <w:jc w:val="center"/>
          <w:trHeight w:val="614"/>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highlight w:val="none"/>
              </w:rPr>
              <w:t xml:space="preserve">项目经理</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highlight w:val="none"/>
              </w:rPr>
              <w:t xml:space="preserve">（8分）</w:t>
            </w:r>
            <w:r/>
          </w:p>
        </w:tc>
        <w:tc>
          <w:tcPr>
            <w:tcW w:w="7131" w:type="dxa"/>
            <w:textDirection w:val="lrTb"/>
            <w:noWrap w:val="false"/>
          </w:tcPr>
          <w:p>
            <w:pPr>
              <w:spacing w:line="360" w:lineRule="exact"/>
              <w:rPr>
                <w:szCs w:val="21"/>
                <w:highlight w:val="none"/>
              </w:rPr>
            </w:pPr>
            <w:r>
              <w:rPr>
                <w:rFonts w:hint="eastAsia"/>
                <w:szCs w:val="21"/>
                <w:highlight w:val="none"/>
              </w:rPr>
              <w:t xml:space="preserve">1.项目经理具有高级职称的，得5分；</w:t>
            </w:r>
            <w:r/>
          </w:p>
          <w:p>
            <w:pPr>
              <w:spacing w:line="360" w:lineRule="exact"/>
              <w:rPr>
                <w:szCs w:val="21"/>
                <w:highlight w:val="none"/>
              </w:rPr>
            </w:pPr>
            <w:r>
              <w:rPr>
                <w:rFonts w:hint="eastAsia"/>
                <w:szCs w:val="21"/>
                <w:highlight w:val="none"/>
              </w:rPr>
              <w:t xml:space="preserve">2.具有注册中级安全工程师、注册监理工程师、注册一级建造师、注册勘察设计工程师的，每有一项得1分，本项最高得3分。</w:t>
            </w:r>
            <w:r/>
          </w:p>
          <w:p>
            <w:pPr>
              <w:spacing w:line="360" w:lineRule="exact"/>
              <w:rPr>
                <w:szCs w:val="21"/>
                <w:highlight w:val="none"/>
              </w:rPr>
            </w:pPr>
            <w:r>
              <w:rPr>
                <w:rFonts w:hint="eastAsia"/>
                <w:szCs w:val="21"/>
                <w:highlight w:val="none"/>
              </w:rPr>
              <w:t xml:space="preserve">注：响应文件中须提供人员证书原件扫描件及供应商为其缴纳的2025年任意一个月的由社保机构出具的社保缴纳证明(加盖社保中心章或社保中心参保缴费证明电子专用章)，未提供不得分。</w:t>
            </w:r>
            <w:r/>
          </w:p>
        </w:tc>
      </w:tr>
      <w:tr>
        <w:trPr>
          <w:jc w:val="center"/>
          <w:trHeight w:val="614"/>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highlight w:val="none"/>
              </w:rPr>
              <w:t xml:space="preserve">项目团队成员（不包括项目经理）</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highlight w:val="none"/>
              </w:rPr>
              <w:t xml:space="preserve">（17分）</w:t>
            </w:r>
            <w:r/>
          </w:p>
        </w:tc>
        <w:tc>
          <w:tcPr>
            <w:tcW w:w="7131" w:type="dxa"/>
            <w:textDirection w:val="lrTb"/>
            <w:noWrap w:val="false"/>
          </w:tcPr>
          <w:p>
            <w:pPr>
              <w:spacing w:line="360" w:lineRule="exact"/>
              <w:rPr>
                <w:szCs w:val="21"/>
                <w:highlight w:val="none"/>
              </w:rPr>
            </w:pPr>
            <w:r>
              <w:rPr>
                <w:rFonts w:hint="eastAsia"/>
                <w:szCs w:val="21"/>
                <w:highlight w:val="none"/>
              </w:rPr>
              <w:t xml:space="preserve">本项目对项目团队成员（不包括项目经理）的资格进行综合评分。团队成员具有高级工程师职称的每人得2分，具有中级工程师职称的每人得1分；持有注册中级安全工程师、注册监理工程师、注册一级建造师、注册勘察设计工程师资格的，每项得1分。同一人员可累计计分，但其个人得分上限为3分；本项总分最高不超过17分。</w:t>
            </w:r>
            <w:r/>
          </w:p>
          <w:p>
            <w:pPr>
              <w:spacing w:line="360" w:lineRule="exact"/>
              <w:rPr>
                <w:szCs w:val="21"/>
                <w:highlight w:val="none"/>
              </w:rPr>
            </w:pPr>
            <w:r>
              <w:rPr>
                <w:rFonts w:hint="eastAsia"/>
                <w:szCs w:val="21"/>
                <w:highlight w:val="none"/>
              </w:rPr>
              <w:t xml:space="preserve">注：响应文件中须提供人员证书原件扫描件及供应商为其缴纳的2025年任意一个月的由社保机构出具的社保缴纳证明(加盖社保中心章或社保中心参保缴费证明电子专用章)，未提供不得分。</w:t>
            </w:r>
            <w:r/>
          </w:p>
        </w:tc>
      </w:tr>
      <w:tr>
        <w:trPr>
          <w:jc w:val="center"/>
          <w:trHeight w:val="614"/>
        </w:trPr>
        <w:tc>
          <w:tcPr>
            <w:tcW w:w="155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highlight w:val="none"/>
              </w:rPr>
              <w:t xml:space="preserve">公司业绩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highlight w:val="none"/>
              </w:rPr>
              <w:t xml:space="preserve">（1</w:t>
            </w:r>
            <w:r>
              <w:rPr>
                <w:rFonts w:hint="eastAsia"/>
                <w:highlight w:val="none"/>
              </w:rPr>
              <w:t xml:space="preserve">0</w:t>
            </w:r>
            <w:r>
              <w:rPr>
                <w:highlight w:val="none"/>
              </w:rPr>
              <w:t xml:space="preserve">分</w:t>
            </w:r>
            <w:r>
              <w:rPr>
                <w:rFonts w:hint="eastAsia"/>
                <w:highlight w:val="none"/>
              </w:rPr>
              <w:t xml:space="preserve">）</w:t>
            </w:r>
            <w:r/>
          </w:p>
        </w:tc>
        <w:tc>
          <w:tcPr>
            <w:tcW w:w="7131" w:type="dxa"/>
            <w:textDirection w:val="lrTb"/>
            <w:noWrap w:val="false"/>
          </w:tcPr>
          <w:p>
            <w:pPr>
              <w:spacing w:line="360" w:lineRule="exact"/>
              <w:rPr>
                <w:szCs w:val="21"/>
                <w:highlight w:val="none"/>
              </w:rPr>
            </w:pPr>
            <w:r>
              <w:rPr>
                <w:rFonts w:hint="eastAsia"/>
                <w:szCs w:val="21"/>
                <w:highlight w:val="none"/>
              </w:rPr>
              <w:t xml:space="preserve">供应商自2022年1月1日以来承接过质量安全环保检查</w:t>
            </w:r>
            <w:r>
              <w:rPr>
                <w:rFonts w:hint="eastAsia"/>
                <w:szCs w:val="21"/>
                <w:highlight w:val="none"/>
              </w:rPr>
              <w:t xml:space="preserve">建设工程领域的</w:t>
            </w:r>
            <w:r>
              <w:rPr>
                <w:rFonts w:hint="eastAsia"/>
                <w:szCs w:val="21"/>
                <w:highlight w:val="none"/>
              </w:rPr>
              <w:t xml:space="preserve">同类型第三方技术服务的，每有一个得2分，最高得10分。</w:t>
            </w:r>
            <w:r/>
          </w:p>
          <w:p>
            <w:pPr>
              <w:spacing w:line="360" w:lineRule="exact"/>
              <w:rPr>
                <w:szCs w:val="21"/>
                <w:highlight w:val="none"/>
              </w:rPr>
            </w:pPr>
            <w:r>
              <w:rPr>
                <w:rFonts w:hint="eastAsia"/>
                <w:szCs w:val="21"/>
                <w:highlight w:val="none"/>
              </w:rPr>
              <w:t xml:space="preserve">注：时间以合同签订日期为准。供应商须提供能清晰体现供应商名称、项目内容、合同金额、签订时间等关键信息的业绩合同关键页复印件（须加盖供应商公章）。合同关键信息缺失、模糊不清导致无法确认的，该业绩不予认可。</w:t>
            </w:r>
            <w:r/>
          </w:p>
        </w:tc>
      </w:tr>
    </w:tbl>
    <w:p>
      <w:pPr>
        <w:ind w:firstLine="482"/>
        <w:jc w:val="left"/>
        <w:spacing w:line="360" w:lineRule="auto"/>
        <w:rPr>
          <w:b/>
          <w:bCs/>
          <w:sz w:val="24"/>
          <w:highlight w:val="none"/>
        </w:rPr>
      </w:pPr>
      <w:r>
        <w:rPr>
          <w:rFonts w:hint="eastAsia"/>
          <w:b/>
          <w:bCs/>
          <w:sz w:val="24"/>
          <w:highlight w:val="none"/>
        </w:rPr>
        <w:t xml:space="preserve">备注：</w:t>
      </w:r>
      <w:r/>
    </w:p>
    <w:p>
      <w:pPr>
        <w:ind w:firstLine="482"/>
        <w:jc w:val="left"/>
        <w:spacing w:line="360" w:lineRule="auto"/>
        <w:rPr>
          <w:b/>
          <w:bCs/>
          <w:sz w:val="24"/>
          <w:highlight w:val="none"/>
        </w:rPr>
      </w:pPr>
      <w:r>
        <w:rPr>
          <w:rFonts w:hint="eastAsia"/>
          <w:b/>
          <w:bCs/>
          <w:sz w:val="24"/>
          <w:highlight w:val="none"/>
        </w:rPr>
        <w:t xml:space="preserve">1.针对评分标准中评分的每一条，响应单位均应提供相关资料并作出相应说明供评委评判，不提供相关资料的视为不具备该项得分的条件。</w:t>
      </w:r>
      <w:r/>
    </w:p>
    <w:p>
      <w:pPr>
        <w:ind w:firstLine="482"/>
        <w:jc w:val="left"/>
        <w:spacing w:line="360" w:lineRule="auto"/>
        <w:rPr>
          <w:b/>
          <w:bCs/>
          <w:sz w:val="24"/>
          <w:highlight w:val="none"/>
        </w:rPr>
      </w:pPr>
      <w:r>
        <w:rPr>
          <w:rFonts w:hint="eastAsia"/>
          <w:b/>
          <w:bCs/>
          <w:sz w:val="24"/>
          <w:highlight w:val="none"/>
        </w:rPr>
        <w:t xml:space="preserve">2.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r/>
    </w:p>
    <w:p>
      <w:pPr>
        <w:ind w:firstLine="482"/>
        <w:jc w:val="left"/>
        <w:spacing w:line="360" w:lineRule="auto"/>
        <w:rPr>
          <w:b/>
          <w:bCs/>
          <w:sz w:val="24"/>
          <w:highlight w:val="none"/>
        </w:rPr>
      </w:pPr>
      <w:r>
        <w:rPr>
          <w:rFonts w:hint="eastAsia"/>
          <w:b/>
          <w:bCs/>
          <w:sz w:val="24"/>
          <w:highlight w:val="none"/>
        </w:rPr>
        <w:t xml:space="preserve">3.响应单位文件中须提供以上资料（原件扫描件），签订合同前采购人有权核查上述资料真实性。</w:t>
      </w:r>
      <w:r/>
    </w:p>
    <w:p>
      <w:pPr>
        <w:pStyle w:val="1038"/>
        <w:spacing w:line="400" w:lineRule="exact"/>
        <w:tabs>
          <w:tab w:val="left" w:pos="720" w:leader="none"/>
        </w:tabs>
        <w:rPr>
          <w:rFonts w:ascii="宋体" w:eastAsia="宋体"/>
          <w:b/>
          <w:bCs/>
          <w:sz w:val="24"/>
          <w:szCs w:val="24"/>
          <w:highlight w:val="none"/>
        </w:rPr>
      </w:pPr>
      <w:r>
        <w:rPr>
          <w:rFonts w:hint="eastAsia" w:ascii="宋体" w:eastAsia="宋体"/>
          <w:b/>
          <w:bCs/>
          <w:sz w:val="24"/>
          <w:szCs w:val="24"/>
          <w:highlight w:val="none"/>
        </w:rPr>
        <w:t xml:space="preserve">五、成交标准：</w:t>
      </w:r>
      <w:r/>
    </w:p>
    <w:p>
      <w:pPr>
        <w:pStyle w:val="1038"/>
        <w:ind w:firstLine="480"/>
        <w:tabs>
          <w:tab w:val="left" w:pos="720" w:leader="none"/>
        </w:tabs>
        <w:rPr>
          <w:rFonts w:ascii="宋体" w:eastAsia="宋体"/>
          <w:bCs/>
          <w:sz w:val="24"/>
          <w:szCs w:val="24"/>
          <w:highlight w:val="none"/>
        </w:rPr>
      </w:pPr>
      <w:r>
        <w:rPr>
          <w:rFonts w:hint="eastAsia" w:ascii="宋体" w:eastAsia="宋体"/>
          <w:bCs/>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pStyle w:val="1001"/>
        <w:ind w:left="1470" w:right="1470"/>
        <w:jc w:val="center"/>
        <w:rPr>
          <w:rFonts w:ascii="黑体" w:eastAsia="黑体"/>
          <w:sz w:val="44"/>
          <w:szCs w:val="44"/>
          <w:highlight w:val="none"/>
        </w:rPr>
      </w:pPr>
      <w:r>
        <w:rPr>
          <w:rFonts w:ascii="宋体" w:hAnsi="宋体"/>
          <w:b/>
          <w:sz w:val="36"/>
          <w:szCs w:val="36"/>
          <w:highlight w:val="none"/>
        </w:rPr>
        <w:br w:type="page" w:clear="all"/>
      </w:r>
      <w:bookmarkStart w:id="194" w:name="_Toc215842771"/>
      <w:r>
        <w:rPr>
          <w:rFonts w:hint="eastAsia" w:ascii="黑体" w:eastAsia="黑体"/>
          <w:sz w:val="44"/>
          <w:szCs w:val="44"/>
          <w:highlight w:val="none"/>
        </w:rPr>
        <w:t xml:space="preserve">第六章竞争性磋商响应文件格式</w:t>
      </w:r>
      <w:bookmarkEnd w:id="194"/>
      <w:r/>
      <w:r/>
    </w:p>
    <w:p>
      <w:pPr>
        <w:jc w:val="center"/>
        <w:rPr>
          <w:rFonts w:hint="eastAsia" w:ascii="宋体" w:hAnsi="宋体"/>
          <w:b/>
          <w:sz w:val="52"/>
          <w:szCs w:val="52"/>
          <w:highlight w:val="none"/>
        </w:rPr>
      </w:pPr>
      <w:r>
        <w:rPr>
          <w:rFonts w:hint="eastAsia" w:ascii="宋体" w:hAnsi="宋体"/>
          <w:b/>
          <w:sz w:val="52"/>
          <w:szCs w:val="52"/>
          <w:highlight w:val="none"/>
        </w:rPr>
      </w:r>
      <w:r/>
    </w:p>
    <w:p>
      <w:pPr>
        <w:jc w:val="center"/>
        <w:rPr>
          <w:rFonts w:hint="eastAsia" w:ascii="宋体" w:hAnsi="宋体"/>
          <w:b/>
          <w:sz w:val="52"/>
          <w:szCs w:val="52"/>
          <w:highlight w:val="none"/>
        </w:rPr>
      </w:pPr>
      <w:r>
        <w:rPr>
          <w:rFonts w:hint="eastAsia" w:ascii="宋体" w:hAnsi="宋体"/>
          <w:b/>
          <w:sz w:val="52"/>
          <w:szCs w:val="52"/>
          <w:highlight w:val="none"/>
        </w:rPr>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ind w:firstLine="643"/>
        <w:jc w:val="center"/>
        <w:rPr>
          <w:rFonts w:hint="eastAsia" w:ascii="宋体" w:hAnsi="宋体"/>
          <w:b/>
          <w:sz w:val="32"/>
          <w:szCs w:val="32"/>
          <w:highlight w:val="none"/>
        </w:rPr>
      </w:pPr>
      <w:r>
        <w:rPr>
          <w:rFonts w:hint="eastAsia" w:ascii="宋体" w:hAnsi="宋体"/>
          <w:b/>
          <w:sz w:val="32"/>
          <w:szCs w:val="32"/>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r>
      <w:r/>
    </w:p>
    <w:p>
      <w:pPr>
        <w:pStyle w:val="1063"/>
        <w:rPr>
          <w:highlight w:val="none"/>
        </w:rPr>
      </w:pPr>
      <w:r>
        <w:rPr>
          <w:highlight w:val="none"/>
        </w:rPr>
      </w:r>
      <w:r/>
    </w:p>
    <w:p>
      <w:pPr>
        <w:pStyle w:val="1063"/>
        <w:rPr>
          <w:highlight w:val="none"/>
        </w:rPr>
      </w:pPr>
      <w:r>
        <w:rPr>
          <w:highlight w:val="none"/>
        </w:rPr>
      </w:r>
      <w:r/>
    </w:p>
    <w:p>
      <w:pPr>
        <w:pStyle w:val="1063"/>
        <w:rPr>
          <w:highlight w:val="none"/>
        </w:rPr>
      </w:pPr>
      <w:r>
        <w:rPr>
          <w:highlight w:val="none"/>
        </w:rPr>
      </w:r>
      <w:r/>
    </w:p>
    <w:p>
      <w:pPr>
        <w:pStyle w:val="1063"/>
        <w:rPr>
          <w:highlight w:val="none"/>
        </w:rPr>
      </w:pPr>
      <w:r>
        <w:rPr>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r>
      <w:r/>
    </w:p>
    <w:p>
      <w:pPr>
        <w:ind w:left="3607" w:hanging="2530"/>
        <w:rPr>
          <w:rFonts w:hint="eastAsia" w:ascii="宋体" w:hAnsi="宋体"/>
          <w:b/>
          <w:sz w:val="36"/>
          <w:highlight w:val="none"/>
        </w:rPr>
      </w:pPr>
      <w:r>
        <w:rPr>
          <w:rFonts w:hint="eastAsia" w:ascii="宋体" w:hAnsi="宋体"/>
          <w:b/>
          <w:sz w:val="36"/>
          <w:highlight w:val="none"/>
        </w:rPr>
        <w:t xml:space="preserve">标 段 名 称：【徐圩新区建设工程质量安全环保检查技术服务（专门面向中小企业）】</w:t>
      </w:r>
      <w:r/>
    </w:p>
    <w:p>
      <w:pPr>
        <w:ind w:firstLine="1084"/>
        <w:rPr>
          <w:rFonts w:hint="eastAsia" w:ascii="宋体" w:hAnsi="宋体"/>
          <w:b/>
          <w:sz w:val="36"/>
          <w:highlight w:val="none"/>
        </w:rPr>
      </w:pPr>
      <w:r>
        <w:rPr>
          <w:rFonts w:hint="eastAsia" w:ascii="宋体" w:hAnsi="宋体"/>
          <w:b/>
          <w:sz w:val="36"/>
          <w:highlight w:val="none"/>
        </w:rPr>
        <w:t xml:space="preserve">标 段 编 号：*******</w:t>
      </w:r>
      <w:r/>
    </w:p>
    <w:p>
      <w:pPr>
        <w:ind w:firstLine="1084"/>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投标人名称：</w:t>
      </w:r>
      <w:r/>
    </w:p>
    <w:p>
      <w:pPr>
        <w:ind w:firstLine="1084"/>
        <w:rPr>
          <w:rFonts w:hint="eastAsia" w:ascii="宋体" w:hAnsi="宋体"/>
          <w:b/>
          <w:sz w:val="36"/>
          <w:highlight w:val="none"/>
        </w:rPr>
      </w:pPr>
      <w:r>
        <w:rPr>
          <w:rFonts w:hint="eastAsia" w:ascii="宋体" w:hAnsi="宋体"/>
          <w:b/>
          <w:sz w:val="36"/>
          <w:highlight w:val="none"/>
        </w:rPr>
        <w:t xml:space="preserve">投标人地址： </w:t>
      </w:r>
      <w:r/>
    </w:p>
    <w:p>
      <w:pPr>
        <w:ind w:firstLine="1084"/>
        <w:rPr>
          <w:rFonts w:hint="eastAsia" w:ascii="宋体" w:hAnsi="宋体"/>
          <w:b/>
          <w:sz w:val="36"/>
          <w:highlight w:val="none"/>
        </w:rPr>
      </w:pPr>
      <w:r>
        <w:rPr>
          <w:rFonts w:hint="eastAsia" w:ascii="宋体" w:hAnsi="宋体"/>
          <w:b/>
          <w:sz w:val="36"/>
          <w:highlight w:val="none"/>
        </w:rPr>
        <w:t xml:space="preserve">法定代表人：</w:t>
      </w:r>
      <w:r/>
    </w:p>
    <w:p>
      <w:pPr>
        <w:ind w:firstLine="1084"/>
        <w:rPr>
          <w:rFonts w:hint="eastAsia" w:ascii="宋体" w:hAnsi="宋体"/>
          <w:b/>
          <w:sz w:val="36"/>
          <w:highlight w:val="none"/>
        </w:rPr>
      </w:pPr>
      <w:r>
        <w:rPr>
          <w:rFonts w:hint="eastAsia" w:ascii="宋体" w:hAnsi="宋体"/>
          <w:b/>
          <w:sz w:val="36"/>
          <w:highlight w:val="none"/>
        </w:rPr>
        <w:t xml:space="preserve">委托代理人（委托代理时填写）：</w:t>
      </w:r>
      <w:r/>
    </w:p>
    <w:p>
      <w:pPr>
        <w:ind w:firstLine="1084"/>
        <w:rPr>
          <w:rFonts w:hint="eastAsia" w:ascii="宋体" w:hAnsi="宋体"/>
          <w:b/>
          <w:sz w:val="36"/>
          <w:highlight w:val="none"/>
        </w:rPr>
      </w:pPr>
      <w:r>
        <w:rPr>
          <w:rFonts w:hint="eastAsia" w:ascii="宋体" w:hAnsi="宋体"/>
          <w:b/>
          <w:sz w:val="36"/>
          <w:highlight w:val="none"/>
        </w:rPr>
        <w:t xml:space="preserve">日      期：</w:t>
      </w:r>
      <w:r/>
    </w:p>
    <w:p>
      <w:pPr>
        <w:jc w:val="left"/>
        <w:keepLines/>
        <w:keepNext/>
        <w:spacing w:before="120" w:after="120" w:line="560" w:lineRule="exact"/>
        <w:rPr>
          <w:rFonts w:hint="eastAsia" w:ascii="宋体" w:hAnsi="宋体"/>
          <w:b/>
          <w:sz w:val="30"/>
          <w:szCs w:val="30"/>
          <w:highlight w:val="none"/>
        </w:rPr>
        <w:outlineLvl w:val="1"/>
      </w:pPr>
      <w:r>
        <w:rPr>
          <w:rFonts w:ascii="宋体" w:hAnsi="宋体"/>
          <w:b/>
          <w:sz w:val="32"/>
          <w:szCs w:val="32"/>
          <w:highlight w:val="none"/>
        </w:rPr>
        <w:br w:type="page" w:clear="all"/>
      </w:r>
      <w:bookmarkStart w:id="195" w:name="_Toc215842772"/>
      <w:r>
        <w:rPr>
          <w:rFonts w:hint="eastAsia" w:ascii="黑体" w:hAnsi="黑体" w:eastAsia="黑体" w:cs="宋体"/>
          <w:bCs/>
          <w:sz w:val="24"/>
          <w:szCs w:val="28"/>
          <w:highlight w:val="none"/>
        </w:rPr>
        <w:t xml:space="preserve">格式1、响应函</w:t>
      </w:r>
      <w:bookmarkEnd w:id="195"/>
      <w:r/>
      <w:r/>
    </w:p>
    <w:p>
      <w:pPr>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响 应 函</w:t>
      </w:r>
      <w:r/>
    </w:p>
    <w:p>
      <w:pPr>
        <w:pStyle w:val="1093"/>
        <w:ind w:firstLine="0"/>
        <w:jc w:val="left"/>
        <w:spacing w:line="560" w:lineRule="exact"/>
        <w:rPr>
          <w:rFonts w:hint="eastAsia"/>
          <w:b w:val="0"/>
          <w:highlight w:val="none"/>
        </w:rPr>
      </w:pPr>
      <w:r>
        <w:rPr>
          <w:rFonts w:hint="eastAsia"/>
          <w:b w:val="0"/>
          <w:highlight w:val="none"/>
        </w:rPr>
        <w:t xml:space="preserve">致：【采购单位】</w:t>
      </w:r>
      <w:r/>
    </w:p>
    <w:p>
      <w:pPr>
        <w:pStyle w:val="1093"/>
        <w:ind w:firstLine="480"/>
        <w:jc w:val="left"/>
        <w:spacing w:line="560" w:lineRule="exact"/>
        <w:rPr>
          <w:rFonts w:hint="eastAsia"/>
          <w:b w:val="0"/>
          <w:highlight w:val="none"/>
        </w:rPr>
      </w:pPr>
      <w:r>
        <w:rPr>
          <w:rFonts w:hint="eastAsia"/>
          <w:b w:val="0"/>
          <w:highlight w:val="none"/>
        </w:rPr>
        <w:t xml:space="preserve">根据贵方</w:t>
      </w:r>
      <w:r>
        <w:rPr>
          <w:rFonts w:hint="eastAsia"/>
          <w:b w:val="0"/>
          <w:highlight w:val="none"/>
          <w:u w:val="single"/>
        </w:rPr>
        <w:t xml:space="preserve">     </w:t>
      </w:r>
      <w:r>
        <w:rPr>
          <w:rFonts w:hint="eastAsia"/>
          <w:b w:val="0"/>
          <w:highlight w:val="none"/>
        </w:rPr>
        <w:t xml:space="preserve">标段（标段编号：</w:t>
      </w:r>
      <w:r>
        <w:rPr>
          <w:rFonts w:hint="eastAsia"/>
          <w:b w:val="0"/>
          <w:highlight w:val="none"/>
          <w:u w:val="single"/>
        </w:rPr>
        <w:t xml:space="preserve">     </w:t>
      </w:r>
      <w:r>
        <w:rPr>
          <w:rFonts w:hint="eastAsia"/>
          <w:b w:val="0"/>
          <w:highlight w:val="none"/>
        </w:rPr>
        <w:t xml:space="preserve">）采购文件，正式授权下述签字人</w:t>
      </w:r>
      <w:r>
        <w:rPr>
          <w:rFonts w:hint="eastAsia"/>
          <w:b w:val="0"/>
          <w:highlight w:val="none"/>
          <w:u w:val="single"/>
        </w:rPr>
        <w:t xml:space="preserve">     </w:t>
      </w:r>
      <w:r>
        <w:rPr>
          <w:rFonts w:hint="eastAsia"/>
          <w:b w:val="0"/>
          <w:highlight w:val="none"/>
        </w:rPr>
        <w:t xml:space="preserve">全权代表</w:t>
      </w:r>
      <w:r>
        <w:rPr>
          <w:rFonts w:hint="eastAsia"/>
          <w:b w:val="0"/>
          <w:highlight w:val="none"/>
          <w:u w:val="single"/>
        </w:rPr>
        <w:t xml:space="preserve">     </w:t>
      </w:r>
      <w:r>
        <w:rPr>
          <w:rFonts w:hint="eastAsia"/>
          <w:b w:val="0"/>
          <w:highlight w:val="none"/>
        </w:rPr>
        <w:t xml:space="preserve">参加贵方组织的采购活动，按照采购文件要求提交响应文件。</w:t>
      </w:r>
      <w:r/>
    </w:p>
    <w:p>
      <w:pPr>
        <w:pStyle w:val="1093"/>
        <w:ind w:firstLine="480"/>
        <w:jc w:val="left"/>
        <w:spacing w:line="560" w:lineRule="exact"/>
        <w:rPr>
          <w:rFonts w:hint="eastAsia"/>
          <w:b w:val="0"/>
          <w:highlight w:val="none"/>
        </w:rPr>
      </w:pPr>
      <w:r>
        <w:rPr>
          <w:rFonts w:hint="eastAsia"/>
          <w:b w:val="0"/>
          <w:highlight w:val="none"/>
        </w:rPr>
        <w:t xml:space="preserve">据此函，签字人兹宣布同意如下：</w:t>
      </w:r>
      <w:r/>
    </w:p>
    <w:p>
      <w:pPr>
        <w:pStyle w:val="1093"/>
        <w:ind w:firstLine="480"/>
        <w:jc w:val="left"/>
        <w:spacing w:line="560" w:lineRule="exact"/>
        <w:rPr>
          <w:rFonts w:hint="eastAsia"/>
          <w:b w:val="0"/>
          <w:highlight w:val="none"/>
        </w:rPr>
      </w:pPr>
      <w:r>
        <w:rPr>
          <w:rFonts w:hint="eastAsia"/>
          <w:b w:val="0"/>
          <w:highlight w:val="none"/>
        </w:rPr>
        <w:t xml:space="preserve">1.按采购文件项目需求提交响应报价，报价、交货期等详见开标一览表。</w:t>
      </w:r>
      <w:r/>
    </w:p>
    <w:p>
      <w:pPr>
        <w:pStyle w:val="1093"/>
        <w:ind w:firstLine="480"/>
        <w:jc w:val="left"/>
        <w:spacing w:line="560" w:lineRule="exact"/>
        <w:rPr>
          <w:rFonts w:hint="eastAsia"/>
          <w:b w:val="0"/>
          <w:highlight w:val="none"/>
        </w:rPr>
      </w:pPr>
      <w:r>
        <w:rPr>
          <w:rFonts w:hint="eastAsia"/>
          <w:b w:val="0"/>
          <w:highlight w:val="none"/>
        </w:rPr>
        <w:t xml:space="preserve">2.我方同意在本标段采购文件中规定的响应文件递交截止之日起60天内遵守本响应文件中的承诺且在此期限期满之前均具有约束力。</w:t>
      </w:r>
      <w:r/>
    </w:p>
    <w:p>
      <w:pPr>
        <w:pStyle w:val="1093"/>
        <w:ind w:firstLine="480"/>
        <w:jc w:val="left"/>
        <w:spacing w:line="560" w:lineRule="exact"/>
        <w:rPr>
          <w:rFonts w:hint="eastAsia"/>
          <w:b w:val="0"/>
          <w:highlight w:val="none"/>
        </w:rPr>
      </w:pPr>
      <w:r>
        <w:rPr>
          <w:rFonts w:hint="eastAsia"/>
          <w:b w:val="0"/>
          <w:highlight w:val="none"/>
        </w:rPr>
        <w:t xml:space="preserve">3.我方承诺已经具备《中华人民共和国政府采购法》中规定的参加政府采购活动的供应商应当具备的条件：</w:t>
      </w:r>
      <w:r/>
    </w:p>
    <w:p>
      <w:pPr>
        <w:pStyle w:val="1093"/>
        <w:ind w:firstLine="480"/>
        <w:jc w:val="left"/>
        <w:spacing w:line="560" w:lineRule="exact"/>
        <w:rPr>
          <w:rFonts w:hint="eastAsia"/>
          <w:b w:val="0"/>
          <w:highlight w:val="none"/>
        </w:rPr>
      </w:pPr>
      <w:r>
        <w:rPr>
          <w:rFonts w:hint="eastAsia"/>
          <w:b w:val="0"/>
          <w:highlight w:val="none"/>
        </w:rPr>
        <w:t xml:space="preserve">(1)具有独立承担民事责任的能力；</w:t>
      </w:r>
      <w:r/>
    </w:p>
    <w:p>
      <w:pPr>
        <w:pStyle w:val="1093"/>
        <w:ind w:firstLine="480"/>
        <w:jc w:val="left"/>
        <w:spacing w:line="560" w:lineRule="exact"/>
        <w:rPr>
          <w:rFonts w:hint="eastAsia"/>
          <w:b w:val="0"/>
          <w:highlight w:val="none"/>
        </w:rPr>
      </w:pPr>
      <w:r>
        <w:rPr>
          <w:rFonts w:hint="eastAsia"/>
          <w:b w:val="0"/>
          <w:highlight w:val="none"/>
        </w:rPr>
        <w:t xml:space="preserve">(2)具有良好的商业信誉和健全的财务会计制度；</w:t>
      </w:r>
      <w:r/>
    </w:p>
    <w:p>
      <w:pPr>
        <w:pStyle w:val="1093"/>
        <w:ind w:firstLine="480"/>
        <w:jc w:val="left"/>
        <w:spacing w:line="560" w:lineRule="exact"/>
        <w:rPr>
          <w:rFonts w:hint="eastAsia"/>
          <w:b w:val="0"/>
          <w:highlight w:val="none"/>
        </w:rPr>
      </w:pPr>
      <w:r>
        <w:rPr>
          <w:rFonts w:hint="eastAsia"/>
          <w:b w:val="0"/>
          <w:highlight w:val="none"/>
        </w:rPr>
        <w:t xml:space="preserve">(3)具有履行合同所必需的设备和专业技术能力；</w:t>
      </w:r>
      <w:r/>
    </w:p>
    <w:p>
      <w:pPr>
        <w:pStyle w:val="1093"/>
        <w:ind w:firstLine="480"/>
        <w:jc w:val="left"/>
        <w:spacing w:line="560" w:lineRule="exact"/>
        <w:rPr>
          <w:rFonts w:hint="eastAsia"/>
          <w:b w:val="0"/>
          <w:highlight w:val="none"/>
        </w:rPr>
      </w:pPr>
      <w:r>
        <w:rPr>
          <w:rFonts w:hint="eastAsia"/>
          <w:b w:val="0"/>
          <w:highlight w:val="none"/>
        </w:rPr>
        <w:t xml:space="preserve">(4)有依法缴纳税收和社会保障资金的良好记录；</w:t>
      </w:r>
      <w:r/>
    </w:p>
    <w:p>
      <w:pPr>
        <w:pStyle w:val="1093"/>
        <w:ind w:firstLine="480"/>
        <w:jc w:val="left"/>
        <w:spacing w:line="560" w:lineRule="exact"/>
        <w:rPr>
          <w:rFonts w:hint="eastAsia"/>
          <w:b w:val="0"/>
          <w:highlight w:val="none"/>
        </w:rPr>
      </w:pPr>
      <w:r>
        <w:rPr>
          <w:rFonts w:hint="eastAsia"/>
          <w:b w:val="0"/>
          <w:highlight w:val="none"/>
        </w:rPr>
        <w:t xml:space="preserve">(5)参加此项采购活动前三年内，在经营活动中没有重大违法记录。</w:t>
      </w:r>
      <w:r/>
    </w:p>
    <w:p>
      <w:pPr>
        <w:pStyle w:val="1093"/>
        <w:ind w:firstLine="480"/>
        <w:jc w:val="left"/>
        <w:spacing w:line="560" w:lineRule="exact"/>
        <w:rPr>
          <w:rFonts w:hint="eastAsia"/>
          <w:b w:val="0"/>
          <w:highlight w:val="none"/>
        </w:rPr>
      </w:pPr>
      <w:r>
        <w:rPr>
          <w:rFonts w:hint="eastAsia"/>
          <w:b w:val="0"/>
          <w:highlight w:val="none"/>
        </w:rPr>
        <w:t xml:space="preserve">4.我方根据采购文件的规定，承担完成合同的责任和义务。</w:t>
      </w:r>
      <w:r/>
    </w:p>
    <w:p>
      <w:pPr>
        <w:pStyle w:val="1093"/>
        <w:ind w:firstLine="480"/>
        <w:jc w:val="left"/>
        <w:spacing w:line="560" w:lineRule="exact"/>
        <w:rPr>
          <w:rFonts w:hint="eastAsia"/>
          <w:b w:val="0"/>
          <w:highlight w:val="none"/>
        </w:rPr>
      </w:pPr>
      <w:r>
        <w:rPr>
          <w:rFonts w:hint="eastAsia"/>
          <w:b w:val="0"/>
          <w:highlight w:val="none"/>
        </w:rPr>
        <w:t xml:space="preserve">5.我方已详细审核采购文件，我方知道必须放弃提出含糊不清或误解问题的权利。</w:t>
      </w:r>
      <w:r/>
    </w:p>
    <w:p>
      <w:pPr>
        <w:pStyle w:val="1093"/>
        <w:ind w:firstLine="480"/>
        <w:jc w:val="left"/>
        <w:spacing w:line="560" w:lineRule="exact"/>
        <w:rPr>
          <w:rFonts w:hint="eastAsia"/>
          <w:b w:val="0"/>
          <w:highlight w:val="none"/>
        </w:rPr>
      </w:pPr>
      <w:r>
        <w:rPr>
          <w:rFonts w:hint="eastAsia"/>
          <w:b w:val="0"/>
          <w:highlight w:val="none"/>
        </w:rPr>
        <w:t xml:space="preserve">6.如果在响应文件有效期内撤回或者有其他违约行为，我方的保证金可被贵方全部或部分没收。</w:t>
      </w:r>
      <w:r/>
    </w:p>
    <w:p>
      <w:pPr>
        <w:pStyle w:val="1093"/>
        <w:ind w:firstLine="480"/>
        <w:jc w:val="left"/>
        <w:spacing w:line="560" w:lineRule="exact"/>
        <w:rPr>
          <w:rFonts w:hint="eastAsia"/>
          <w:b w:val="0"/>
          <w:highlight w:val="none"/>
        </w:rPr>
      </w:pPr>
      <w:r>
        <w:rPr>
          <w:rFonts w:hint="eastAsia"/>
          <w:b w:val="0"/>
          <w:highlight w:val="none"/>
        </w:rPr>
        <w:t xml:space="preserve">7.同意应贵方要求提供与本次采购活动有关的任何数据或资料。</w:t>
      </w:r>
      <w:r/>
    </w:p>
    <w:p>
      <w:pPr>
        <w:pStyle w:val="1093"/>
        <w:ind w:firstLine="480"/>
        <w:jc w:val="left"/>
        <w:spacing w:line="560" w:lineRule="exact"/>
        <w:rPr>
          <w:rFonts w:hint="eastAsia"/>
          <w:b w:val="0"/>
          <w:highlight w:val="none"/>
        </w:rPr>
      </w:pPr>
      <w:r>
        <w:rPr>
          <w:rFonts w:hint="eastAsia"/>
          <w:b w:val="0"/>
          <w:highlight w:val="none"/>
        </w:rPr>
        <w:t xml:space="preserve">8.我方完全理解，最低报价不是中标（成交）的唯一条件。</w:t>
      </w:r>
      <w:r/>
    </w:p>
    <w:p>
      <w:pPr>
        <w:pStyle w:val="1093"/>
        <w:ind w:firstLine="480"/>
        <w:jc w:val="left"/>
        <w:spacing w:line="560" w:lineRule="exact"/>
        <w:rPr>
          <w:rFonts w:hint="eastAsia"/>
          <w:b w:val="0"/>
          <w:highlight w:val="none"/>
        </w:rPr>
      </w:pPr>
      <w:r>
        <w:rPr>
          <w:rFonts w:hint="eastAsia"/>
          <w:b w:val="0"/>
          <w:highlight w:val="none"/>
        </w:rPr>
        <w:t xml:space="preserve">9.若贵方需要，我方愿意提供我方作出的一切承诺的证明材料。</w:t>
      </w:r>
      <w:r/>
    </w:p>
    <w:p>
      <w:pPr>
        <w:pStyle w:val="1093"/>
        <w:ind w:firstLine="480"/>
        <w:jc w:val="left"/>
        <w:spacing w:line="560" w:lineRule="exact"/>
        <w:rPr>
          <w:rFonts w:hint="eastAsia"/>
          <w:b w:val="0"/>
          <w:highlight w:val="none"/>
        </w:rPr>
      </w:pPr>
      <w:r>
        <w:rPr>
          <w:rFonts w:hint="eastAsia"/>
          <w:b w:val="0"/>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93"/>
        <w:ind w:firstLine="480"/>
        <w:jc w:val="left"/>
        <w:spacing w:line="560" w:lineRule="exact"/>
        <w:rPr>
          <w:rFonts w:hint="eastAsia"/>
          <w:b w:val="0"/>
          <w:highlight w:val="none"/>
        </w:rPr>
      </w:pPr>
      <w:r>
        <w:rPr>
          <w:rFonts w:hint="eastAsia"/>
          <w:b w:val="0"/>
          <w:highlight w:val="none"/>
        </w:rPr>
        <w:t xml:space="preserve">(1)提供虚假材料谋取中标、成交的；</w:t>
      </w:r>
      <w:r/>
    </w:p>
    <w:p>
      <w:pPr>
        <w:pStyle w:val="1093"/>
        <w:ind w:firstLine="480"/>
        <w:jc w:val="left"/>
        <w:spacing w:line="560" w:lineRule="exact"/>
        <w:rPr>
          <w:rFonts w:hint="eastAsia"/>
          <w:b w:val="0"/>
          <w:highlight w:val="none"/>
        </w:rPr>
      </w:pPr>
      <w:r>
        <w:rPr>
          <w:rFonts w:hint="eastAsia"/>
          <w:b w:val="0"/>
          <w:highlight w:val="none"/>
        </w:rPr>
        <w:t xml:space="preserve">(2)采取不正当手段诋毁、排挤其他供应商的；</w:t>
      </w:r>
      <w:r/>
    </w:p>
    <w:p>
      <w:pPr>
        <w:pStyle w:val="1093"/>
        <w:ind w:firstLine="480"/>
        <w:jc w:val="left"/>
        <w:spacing w:line="560" w:lineRule="exact"/>
        <w:rPr>
          <w:rFonts w:hint="eastAsia"/>
          <w:b w:val="0"/>
          <w:highlight w:val="none"/>
        </w:rPr>
      </w:pPr>
      <w:r>
        <w:rPr>
          <w:rFonts w:hint="eastAsia"/>
          <w:b w:val="0"/>
          <w:highlight w:val="none"/>
        </w:rPr>
        <w:t xml:space="preserve">(3)与采购人、其他供应商或者采购代理机构恶意串通的；</w:t>
      </w:r>
      <w:r/>
    </w:p>
    <w:p>
      <w:pPr>
        <w:pStyle w:val="1093"/>
        <w:ind w:firstLine="480"/>
        <w:jc w:val="left"/>
        <w:spacing w:line="560" w:lineRule="exact"/>
        <w:rPr>
          <w:rFonts w:hint="eastAsia"/>
          <w:b w:val="0"/>
          <w:highlight w:val="none"/>
        </w:rPr>
      </w:pPr>
      <w:r>
        <w:rPr>
          <w:rFonts w:hint="eastAsia"/>
          <w:b w:val="0"/>
          <w:highlight w:val="none"/>
        </w:rPr>
        <w:t xml:space="preserve">(4)向采购人、采购代理机构行贿或者提供其他不正当利益的；</w:t>
      </w:r>
      <w:r/>
    </w:p>
    <w:p>
      <w:pPr>
        <w:pStyle w:val="1093"/>
        <w:ind w:firstLine="480"/>
        <w:jc w:val="left"/>
        <w:spacing w:line="560" w:lineRule="exact"/>
        <w:rPr>
          <w:rFonts w:hint="eastAsia"/>
          <w:b w:val="0"/>
          <w:highlight w:val="none"/>
        </w:rPr>
      </w:pPr>
      <w:r>
        <w:rPr>
          <w:rFonts w:hint="eastAsia"/>
          <w:b w:val="0"/>
          <w:highlight w:val="none"/>
        </w:rPr>
        <w:t xml:space="preserve">(5)在招标采购过程中与采购人进行协商谈判的；</w:t>
      </w:r>
      <w:r/>
    </w:p>
    <w:p>
      <w:pPr>
        <w:pStyle w:val="1093"/>
        <w:ind w:firstLine="480"/>
        <w:jc w:val="left"/>
        <w:spacing w:line="560" w:lineRule="exact"/>
        <w:rPr>
          <w:rFonts w:hint="eastAsia"/>
          <w:b w:val="0"/>
          <w:highlight w:val="none"/>
        </w:rPr>
      </w:pPr>
      <w:r>
        <w:rPr>
          <w:rFonts w:hint="eastAsia"/>
          <w:b w:val="0"/>
          <w:highlight w:val="none"/>
        </w:rPr>
        <w:t xml:space="preserve">(6)拒绝有关部门监督检查或提供虚假情况的。</w:t>
      </w:r>
      <w:r/>
    </w:p>
    <w:p>
      <w:pPr>
        <w:pStyle w:val="1093"/>
        <w:ind w:firstLine="480"/>
        <w:jc w:val="left"/>
        <w:spacing w:line="560" w:lineRule="exact"/>
        <w:rPr>
          <w:rFonts w:hint="eastAsia"/>
          <w:b w:val="0"/>
          <w:highlight w:val="none"/>
        </w:rPr>
      </w:pPr>
      <w:r>
        <w:rPr>
          <w:b w:val="0"/>
          <w:highlight w:val="none"/>
        </w:rPr>
        <w:t xml:space="preserve"> </w:t>
      </w:r>
      <w:r/>
    </w:p>
    <w:p>
      <w:pPr>
        <w:pStyle w:val="1093"/>
        <w:ind w:firstLine="480"/>
        <w:jc w:val="left"/>
        <w:spacing w:line="560" w:lineRule="exact"/>
        <w:rPr>
          <w:rFonts w:hint="eastAsia"/>
          <w:b w:val="0"/>
          <w:highlight w:val="none"/>
        </w:rPr>
      </w:pPr>
      <w:r>
        <w:rPr>
          <w:rFonts w:hint="eastAsia"/>
          <w:b w:val="0"/>
          <w:highlight w:val="none"/>
        </w:rPr>
        <w:t xml:space="preserve">法定代表人或其委托代理人签字（或盖章）： 　　</w:t>
      </w:r>
      <w:r/>
    </w:p>
    <w:p>
      <w:pPr>
        <w:pStyle w:val="1093"/>
        <w:ind w:firstLine="480"/>
        <w:jc w:val="left"/>
        <w:spacing w:line="560" w:lineRule="exact"/>
        <w:rPr>
          <w:rFonts w:hint="eastAsia"/>
          <w:b w:val="0"/>
          <w:highlight w:val="none"/>
        </w:rPr>
      </w:pPr>
      <w:r>
        <w:rPr>
          <w:rFonts w:hint="eastAsia"/>
          <w:b w:val="0"/>
          <w:highlight w:val="none"/>
        </w:rPr>
        <w:t xml:space="preserve">供应商公章： </w:t>
      </w:r>
      <w:r/>
    </w:p>
    <w:p>
      <w:pPr>
        <w:pStyle w:val="1093"/>
        <w:ind w:firstLine="480"/>
        <w:jc w:val="left"/>
        <w:spacing w:line="560" w:lineRule="exact"/>
        <w:rPr>
          <w:rFonts w:hint="eastAsia"/>
          <w:b w:val="0"/>
          <w:highlight w:val="none"/>
        </w:rPr>
      </w:pPr>
      <w:r>
        <w:rPr>
          <w:rFonts w:hint="eastAsia"/>
          <w:b w:val="0"/>
          <w:highlight w:val="none"/>
        </w:rPr>
        <w:t xml:space="preserve">日期： </w:t>
      </w:r>
      <w:r/>
    </w:p>
    <w:p>
      <w:pPr>
        <w:pStyle w:val="1093"/>
        <w:ind w:firstLine="480"/>
        <w:jc w:val="left"/>
        <w:spacing w:line="560" w:lineRule="exact"/>
        <w:rPr>
          <w:rFonts w:hint="eastAsia"/>
          <w:b w:val="0"/>
          <w:highlight w:val="none"/>
        </w:rPr>
      </w:pPr>
      <w:r>
        <w:rPr>
          <w:b w:val="0"/>
          <w:highlight w:val="none"/>
        </w:rPr>
        <w:t xml:space="preserve"> </w:t>
      </w:r>
      <w:r/>
    </w:p>
    <w:p>
      <w:pPr>
        <w:pStyle w:val="1093"/>
        <w:ind w:firstLine="480"/>
        <w:jc w:val="left"/>
        <w:spacing w:line="560" w:lineRule="exact"/>
        <w:rPr>
          <w:rFonts w:hint="eastAsia"/>
          <w:b w:val="0"/>
          <w:bCs w:val="0"/>
          <w:highlight w:val="none"/>
        </w:rPr>
      </w:pPr>
      <w:r>
        <w:rPr>
          <w:rFonts w:hint="eastAsia"/>
          <w:b w:val="0"/>
          <w:highlight w:val="none"/>
        </w:rPr>
        <w:t xml:space="preserve">注：未按照本响应函的格式要求填写的，将造成非实质性响应。</w:t>
      </w:r>
      <w:r>
        <w:rPr>
          <w:b w:val="0"/>
          <w:bCs w:val="0"/>
          <w:highlight w:val="none"/>
        </w:rPr>
        <w:t xml:space="preserve">从而导致该供应商响应无效。</w:t>
      </w:r>
      <w:r/>
    </w:p>
    <w:p>
      <w:pPr>
        <w:jc w:val="left"/>
        <w:keepLines/>
        <w:keepNext/>
        <w:spacing w:before="120" w:after="120" w:line="560" w:lineRule="exact"/>
        <w:rPr>
          <w:b/>
          <w:highlight w:val="none"/>
        </w:rPr>
        <w:outlineLvl w:val="1"/>
      </w:pPr>
      <w:r>
        <w:rPr>
          <w:b/>
          <w:highlight w:val="none"/>
        </w:rPr>
        <w:br w:type="page" w:clear="all"/>
      </w:r>
      <w:bookmarkStart w:id="196" w:name="_Toc215842773"/>
      <w:r>
        <w:rPr>
          <w:rFonts w:hint="eastAsia" w:ascii="黑体" w:hAnsi="黑体" w:eastAsia="黑体" w:cs="宋体"/>
          <w:bCs/>
          <w:sz w:val="24"/>
          <w:szCs w:val="28"/>
          <w:highlight w:val="none"/>
        </w:rPr>
        <w:t xml:space="preserve">格式2、首次磋商报价表（开标一览表）</w:t>
      </w:r>
      <w:bookmarkEnd w:id="196"/>
      <w:r/>
      <w:r/>
    </w:p>
    <w:p>
      <w:pPr>
        <w:jc w:val="center"/>
        <w:spacing w:before="286" w:after="286"/>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首次磋商报价表（开标一览表）</w:t>
      </w:r>
      <w:r/>
    </w:p>
    <w:p>
      <w:pPr>
        <w:ind w:firstLine="720"/>
        <w:jc w:val="left"/>
        <w:rPr>
          <w:rFonts w:hint="eastAsia" w:ascii="宋体" w:hAnsi="宋体" w:cs="方正仿宋_GBK"/>
          <w:sz w:val="24"/>
          <w:highlight w:val="none"/>
        </w:rPr>
      </w:pPr>
      <w:r>
        <w:rPr>
          <w:rFonts w:hint="eastAsia" w:ascii="宋体" w:hAnsi="宋体" w:cs="方正仿宋_GBK"/>
          <w:sz w:val="24"/>
          <w:highlight w:val="none"/>
        </w:rPr>
      </w:r>
      <w:r/>
    </w:p>
    <w:p>
      <w:pPr>
        <w:ind w:firstLine="720"/>
        <w:jc w:val="left"/>
        <w:rPr>
          <w:rFonts w:hint="eastAsia" w:ascii="宋体" w:hAnsi="宋体" w:cs="方正仿宋_GBK"/>
          <w:sz w:val="24"/>
          <w:highlight w:val="none"/>
        </w:rPr>
      </w:pPr>
      <w:r>
        <w:rPr>
          <w:rFonts w:hint="eastAsia" w:ascii="宋体" w:hAnsi="宋体" w:cs="方正仿宋_GBK"/>
          <w:sz w:val="24"/>
          <w:highlight w:val="none"/>
        </w:rPr>
        <w:t xml:space="preserve">标段编号：*******</w:t>
      </w:r>
      <w:r/>
    </w:p>
    <w:p>
      <w:pPr>
        <w:ind w:firstLine="720"/>
        <w:jc w:val="left"/>
        <w:rPr>
          <w:rFonts w:hint="eastAsia" w:ascii="宋体" w:hAnsi="宋体" w:cs="方正仿宋_GBK"/>
          <w:sz w:val="24"/>
          <w:highlight w:val="none"/>
        </w:rPr>
      </w:pPr>
      <w:r>
        <w:rPr>
          <w:rFonts w:hint="eastAsia" w:ascii="宋体" w:hAnsi="宋体" w:cs="方正仿宋_GBK"/>
          <w:sz w:val="24"/>
          <w:highlight w:val="none"/>
        </w:rPr>
        <w:t xml:space="preserve">标段名称：</w:t>
      </w:r>
      <w:r/>
    </w:p>
    <w:p>
      <w:pPr>
        <w:rPr>
          <w:highlight w:val="none"/>
        </w:rPr>
      </w:pPr>
      <w:r>
        <w:rPr>
          <w:highlight w:val="none"/>
        </w:rPr>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hint="eastAsia" w:ascii="宋体" w:hAnsi="宋体"/>
                <w:bCs/>
                <w:sz w:val="24"/>
                <w:highlight w:val="none"/>
              </w:rPr>
            </w:pPr>
            <w:r>
              <w:rPr>
                <w:rFonts w:ascii="宋体" w:hAnsi="宋体"/>
                <w:bCs/>
                <w:sz w:val="24"/>
                <w:highlight w:val="none"/>
              </w:rPr>
              <w:t xml:space="preserve">标题</w:t>
            </w:r>
            <w:r/>
          </w:p>
        </w:tc>
        <w:tc>
          <w:tcPr>
            <w:tcW w:w="365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内容</w:t>
            </w:r>
            <w:r/>
          </w:p>
        </w:tc>
      </w:tr>
      <w:tr>
        <w:trPr>
          <w:cantSplit/>
          <w:jc w:val="center"/>
          <w:trHeight w:val="1310"/>
        </w:trPr>
        <w:tc>
          <w:tcPr>
            <w:tcW w:w="3653" w:type="dxa"/>
            <w:vAlign w:val="center"/>
            <w:textDirection w:val="lrTb"/>
            <w:noWrap w:val="false"/>
          </w:tcPr>
          <w:p>
            <w:pPr>
              <w:jc w:val="center"/>
              <w:rPr>
                <w:rFonts w:hint="eastAsia" w:ascii="宋体" w:hAnsi="宋体"/>
                <w:bCs/>
                <w:sz w:val="24"/>
                <w:highlight w:val="none"/>
              </w:rPr>
            </w:pPr>
            <w:r>
              <w:rPr>
                <w:rFonts w:ascii="宋体" w:hAnsi="宋体"/>
                <w:bCs/>
                <w:sz w:val="24"/>
                <w:highlight w:val="none"/>
              </w:rPr>
              <w:t xml:space="preserve">投标报价</w:t>
            </w:r>
            <w:r/>
          </w:p>
        </w:tc>
        <w:tc>
          <w:tcPr>
            <w:tcW w:w="36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1310"/>
        </w:trPr>
        <w:tc>
          <w:tcPr>
            <w:tcW w:w="3653" w:type="dxa"/>
            <w:vAlign w:val="center"/>
            <w:textDirection w:val="lrTb"/>
            <w:noWrap w:val="false"/>
          </w:tcPr>
          <w:p>
            <w:pPr>
              <w:jc w:val="center"/>
              <w:rPr>
                <w:rFonts w:hint="eastAsia" w:ascii="宋体" w:hAnsi="宋体"/>
                <w:bCs/>
                <w:sz w:val="24"/>
                <w:highlight w:val="none"/>
              </w:rPr>
            </w:pPr>
            <w:r>
              <w:rPr>
                <w:rFonts w:ascii="宋体" w:hAnsi="宋体"/>
                <w:bCs/>
                <w:sz w:val="24"/>
                <w:highlight w:val="none"/>
              </w:rPr>
              <w:t xml:space="preserve">服务期限</w:t>
            </w:r>
            <w:r/>
          </w:p>
        </w:tc>
        <w:tc>
          <w:tcPr>
            <w:tcW w:w="365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ind w:firstLine="480"/>
        <w:jc w:val="left"/>
        <w:spacing w:line="360" w:lineRule="auto"/>
        <w:rPr>
          <w:rFonts w:hint="eastAsia" w:ascii="宋体" w:hAnsi="宋体"/>
          <w:bCs/>
          <w:sz w:val="24"/>
          <w:highlight w:val="none"/>
        </w:rPr>
      </w:pPr>
      <w:r>
        <w:rPr>
          <w:rFonts w:hint="eastAsia" w:ascii="宋体" w:hAnsi="宋体"/>
          <w:bCs/>
          <w:sz w:val="24"/>
          <w:highlight w:val="none"/>
        </w:rPr>
      </w:r>
      <w:r/>
    </w:p>
    <w:p>
      <w:pPr>
        <w:jc w:val="left"/>
        <w:rPr>
          <w:rFonts w:hint="eastAsia" w:ascii="宋体" w:hAnsi="宋体"/>
          <w:bCs/>
          <w:sz w:val="24"/>
          <w:highlight w:val="none"/>
        </w:rPr>
      </w:pPr>
      <w:r>
        <w:rPr>
          <w:rFonts w:hint="eastAsia" w:ascii="宋体" w:hAnsi="宋体"/>
          <w:bCs/>
          <w:sz w:val="24"/>
          <w:highlight w:val="none"/>
        </w:rPr>
        <w:t xml:space="preserve">供应商（盖章）：</w:t>
      </w:r>
      <w:r/>
    </w:p>
    <w:p>
      <w:pPr>
        <w:jc w:val="left"/>
        <w:rPr>
          <w:rFonts w:hint="eastAsia" w:ascii="宋体" w:hAnsi="宋体"/>
          <w:bCs/>
          <w:sz w:val="24"/>
          <w:highlight w:val="none"/>
        </w:rPr>
      </w:pPr>
      <w:r>
        <w:rPr>
          <w:rFonts w:hint="eastAsia" w:ascii="宋体" w:hAnsi="宋体"/>
          <w:bCs/>
          <w:sz w:val="24"/>
          <w:highlight w:val="none"/>
        </w:rPr>
        <w:t xml:space="preserve">法定代表人或委托代理人（签字或盖章）：</w:t>
      </w:r>
      <w:r/>
    </w:p>
    <w:p>
      <w:pPr>
        <w:jc w:val="left"/>
        <w:rPr>
          <w:rFonts w:hint="eastAsia" w:ascii="宋体" w:hAnsi="宋体"/>
          <w:bCs/>
          <w:sz w:val="24"/>
          <w:highlight w:val="none"/>
        </w:rPr>
      </w:pPr>
      <w:r>
        <w:rPr>
          <w:rFonts w:hint="eastAsia" w:ascii="宋体" w:hAnsi="宋体"/>
          <w:bCs/>
          <w:sz w:val="24"/>
          <w:highlight w:val="none"/>
        </w:rPr>
        <w:t xml:space="preserve">日期：    年     月     日</w:t>
      </w:r>
      <w:r/>
    </w:p>
    <w:p>
      <w:pPr>
        <w:ind w:firstLine="420"/>
        <w:rPr>
          <w:highlight w:val="none"/>
        </w:rPr>
      </w:pPr>
      <w:r>
        <w:rPr>
          <w:highlight w:val="none"/>
        </w:rPr>
      </w:r>
      <w:r/>
    </w:p>
    <w:p>
      <w:pPr>
        <w:pStyle w:val="1021"/>
        <w:rPr>
          <w:rFonts w:hint="eastAsia" w:hAnsi="宋体"/>
          <w:b/>
          <w:bCs/>
          <w:highlight w:val="none"/>
        </w:rPr>
      </w:pPr>
      <w:r>
        <w:rPr>
          <w:rFonts w:hint="eastAsia" w:hAnsi="宋体"/>
          <w:b/>
          <w:bCs/>
          <w:highlight w:val="none"/>
        </w:rPr>
      </w:r>
      <w:r/>
    </w:p>
    <w:p>
      <w:pPr>
        <w:ind w:firstLine="422"/>
        <w:jc w:val="left"/>
        <w:spacing w:line="360" w:lineRule="auto"/>
        <w:rPr>
          <w:rFonts w:hint="eastAsia" w:ascii="宋体" w:hAnsi="宋体"/>
          <w:bCs/>
          <w:sz w:val="24"/>
          <w:highlight w:val="none"/>
        </w:rPr>
      </w:pPr>
      <w:r>
        <w:rPr>
          <w:rFonts w:hint="eastAsia" w:hAnsi="宋体"/>
          <w:b/>
          <w:bCs/>
          <w:highlight w:val="none"/>
        </w:rPr>
        <w:t xml:space="preserve">注：未按照本开标一览表的格式要求填写的，将造成非实质性响应。</w:t>
      </w:r>
      <w:r/>
    </w:p>
    <w:p>
      <w:pPr>
        <w:jc w:val="left"/>
        <w:keepLines/>
        <w:keepNext/>
        <w:spacing w:before="120" w:after="120" w:line="560" w:lineRule="exact"/>
        <w:rPr>
          <w:rFonts w:hint="eastAsia" w:ascii="宋体" w:hAnsi="宋体"/>
          <w:b/>
          <w:sz w:val="24"/>
          <w:highlight w:val="none"/>
        </w:rPr>
        <w:outlineLvl w:val="1"/>
      </w:pPr>
      <w:r>
        <w:rPr>
          <w:rFonts w:ascii="宋体" w:hAnsi="宋体"/>
          <w:b/>
          <w:sz w:val="24"/>
          <w:highlight w:val="none"/>
        </w:rPr>
        <w:br w:type="page" w:clear="all"/>
      </w:r>
      <w:bookmarkStart w:id="197" w:name="_Toc215842774"/>
      <w:r>
        <w:rPr>
          <w:rFonts w:hint="eastAsia" w:ascii="黑体" w:hAnsi="黑体" w:eastAsia="黑体" w:cs="宋体"/>
          <w:bCs/>
          <w:sz w:val="24"/>
          <w:szCs w:val="28"/>
          <w:highlight w:val="none"/>
        </w:rPr>
        <w:t xml:space="preserve">格式3</w:t>
      </w:r>
      <w:r>
        <w:rPr>
          <w:rFonts w:ascii="黑体" w:hAnsi="黑体" w:eastAsia="黑体" w:cs="宋体"/>
          <w:bCs/>
          <w:sz w:val="24"/>
          <w:szCs w:val="28"/>
          <w:highlight w:val="none"/>
        </w:rPr>
        <w:t xml:space="preserve">、</w:t>
      </w:r>
      <w:r>
        <w:rPr>
          <w:rFonts w:hint="eastAsia" w:ascii="黑体" w:hAnsi="黑体" w:eastAsia="黑体" w:cs="宋体"/>
          <w:bCs/>
          <w:sz w:val="24"/>
          <w:szCs w:val="28"/>
          <w:highlight w:val="none"/>
        </w:rPr>
        <w:t xml:space="preserve">首次磋商报价明细表（报价明细表）</w:t>
      </w:r>
      <w:bookmarkEnd w:id="197"/>
      <w:r/>
      <w:r/>
    </w:p>
    <w:p>
      <w:pPr>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首次磋商分项报价表</w:t>
      </w:r>
      <w:r/>
    </w:p>
    <w:tbl>
      <w:tblPr>
        <w:tblStyle w:val="809"/>
        <w:tblW w:w="8784" w:type="dxa"/>
        <w:jc w:val="center"/>
        <w:tblLayout w:type="autofit"/>
        <w:tblCellMar>
          <w:left w:w="108" w:type="dxa"/>
          <w:top w:w="0" w:type="dxa"/>
          <w:right w:w="108" w:type="dxa"/>
          <w:bottom w:w="0" w:type="dxa"/>
        </w:tblCellMar>
        <w:tblLook w:val="04A0" w:firstRow="1" w:lastRow="0" w:firstColumn="1" w:lastColumn="0" w:noHBand="0" w:noVBand="1"/>
      </w:tblPr>
      <w:tblGrid>
        <w:gridCol w:w="742"/>
        <w:gridCol w:w="2093"/>
        <w:gridCol w:w="704"/>
        <w:gridCol w:w="709"/>
        <w:gridCol w:w="1134"/>
        <w:gridCol w:w="1134"/>
        <w:gridCol w:w="2268"/>
      </w:tblGrid>
      <w:tr>
        <w:trPr>
          <w:jc w:val="center"/>
          <w:trHeight w:val="600"/>
        </w:trPr>
        <w:tc>
          <w:tcPr>
            <w:tcBorders>
              <w:top w:val="single" w:color="auto" w:sz="4" w:space="0"/>
              <w:left w:val="single" w:color="auto" w:sz="4" w:space="0"/>
              <w:bottom w:val="single" w:color="auto" w:sz="4" w:space="0"/>
              <w:right w:val="single" w:color="auto" w:sz="4" w:space="0"/>
            </w:tcBorders>
            <w:tcW w:w="742" w:type="dxa"/>
            <w:vAlign w:val="center"/>
            <w:textDirection w:val="lrTb"/>
            <w:noWrap/>
          </w:tcPr>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2093" w:type="dxa"/>
            <w:vAlign w:val="center"/>
            <w:textDirection w:val="lrTb"/>
            <w:noWrap/>
          </w:tcPr>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项目</w:t>
            </w:r>
            <w:r/>
          </w:p>
        </w:tc>
        <w:tc>
          <w:tcPr>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单价</w:t>
            </w:r>
            <w:r/>
          </w:p>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（万元）</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合计</w:t>
            </w:r>
            <w:r/>
          </w:p>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（万元）</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spacing w:line="240" w:lineRule="exact"/>
              <w:widowControl/>
              <w:rPr>
                <w:rFonts w:eastAsia="黑体"/>
                <w:color w:val="000000"/>
                <w:sz w:val="22"/>
                <w:szCs w:val="22"/>
                <w:highlight w:val="none"/>
              </w:rPr>
            </w:pPr>
            <w:r>
              <w:rPr>
                <w:rFonts w:eastAsia="黑体"/>
                <w:color w:val="000000"/>
                <w:sz w:val="22"/>
                <w:szCs w:val="22"/>
                <w:highlight w:val="none"/>
              </w:rPr>
              <w:t xml:space="preserve">备注</w:t>
            </w:r>
            <w:r/>
          </w:p>
        </w:tc>
      </w:tr>
      <w:tr>
        <w:trPr>
          <w:jc w:val="center"/>
          <w:trHeight w:val="600"/>
        </w:trPr>
        <w:tc>
          <w:tcPr>
            <w:tcBorders>
              <w:top w:val="none" w:color="000000" w:sz="4" w:space="0"/>
              <w:left w:val="single" w:color="auto" w:sz="4" w:space="0"/>
              <w:bottom w:val="single" w:color="auto" w:sz="4" w:space="0"/>
              <w:right w:val="single" w:color="auto" w:sz="4" w:space="0"/>
            </w:tcBorders>
            <w:tcW w:w="742"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093"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安全定期检查</w:t>
            </w:r>
            <w:r/>
          </w:p>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技术服务</w:t>
            </w:r>
            <w:r/>
          </w:p>
        </w:tc>
        <w:tc>
          <w:tcPr>
            <w:tcBorders>
              <w:top w:val="none" w:color="000000" w:sz="4" w:space="0"/>
              <w:left w:val="none" w:color="000000" w:sz="4" w:space="0"/>
              <w:bottom w:val="single" w:color="auto" w:sz="4" w:space="0"/>
              <w:right w:val="single" w:color="auto" w:sz="4" w:space="0"/>
            </w:tcBorders>
            <w:tcW w:w="704"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总价包干</w:t>
            </w:r>
            <w:r/>
          </w:p>
        </w:tc>
      </w:tr>
      <w:tr>
        <w:trPr>
          <w:jc w:val="center"/>
          <w:trHeight w:val="600"/>
        </w:trPr>
        <w:tc>
          <w:tcPr>
            <w:tcBorders>
              <w:top w:val="none" w:color="000000" w:sz="4" w:space="0"/>
              <w:left w:val="single" w:color="auto" w:sz="4" w:space="0"/>
              <w:bottom w:val="single" w:color="auto" w:sz="4" w:space="0"/>
              <w:right w:val="single" w:color="auto" w:sz="4" w:space="0"/>
            </w:tcBorders>
            <w:tcW w:w="742"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093"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安全专项检查</w:t>
            </w:r>
            <w:r/>
          </w:p>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技术服务</w:t>
            </w:r>
            <w:r/>
          </w:p>
        </w:tc>
        <w:tc>
          <w:tcPr>
            <w:tcBorders>
              <w:top w:val="none" w:color="000000" w:sz="4" w:space="0"/>
              <w:left w:val="none" w:color="000000" w:sz="4" w:space="0"/>
              <w:bottom w:val="single" w:color="auto" w:sz="4" w:space="0"/>
              <w:right w:val="single" w:color="auto" w:sz="4" w:space="0"/>
            </w:tcBorders>
            <w:tcW w:w="704"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总价包干</w:t>
            </w:r>
            <w:r/>
          </w:p>
        </w:tc>
      </w:tr>
      <w:tr>
        <w:trPr>
          <w:jc w:val="center"/>
          <w:trHeight w:val="70"/>
        </w:trPr>
        <w:tc>
          <w:tcPr>
            <w:tcBorders>
              <w:top w:val="none" w:color="000000" w:sz="4" w:space="0"/>
              <w:left w:val="single" w:color="auto" w:sz="4" w:space="0"/>
              <w:bottom w:val="single" w:color="auto" w:sz="4" w:space="0"/>
              <w:right w:val="single" w:color="auto" w:sz="4" w:space="0"/>
            </w:tcBorders>
            <w:tcW w:w="742"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093"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质量节点检查</w:t>
            </w:r>
            <w:r/>
          </w:p>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技术服务</w:t>
            </w:r>
            <w:r/>
          </w:p>
        </w:tc>
        <w:tc>
          <w:tcPr>
            <w:tcBorders>
              <w:top w:val="none" w:color="000000" w:sz="4" w:space="0"/>
              <w:left w:val="none" w:color="000000" w:sz="4" w:space="0"/>
              <w:bottom w:val="single" w:color="auto" w:sz="4" w:space="0"/>
              <w:right w:val="single" w:color="auto" w:sz="4" w:space="0"/>
            </w:tcBorders>
            <w:tcW w:w="704"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总价包干</w:t>
            </w:r>
            <w:r/>
          </w:p>
        </w:tc>
      </w:tr>
      <w:tr>
        <w:trPr>
          <w:jc w:val="center"/>
          <w:trHeight w:val="224"/>
        </w:trPr>
        <w:tc>
          <w:tcPr>
            <w:tcBorders>
              <w:top w:val="none" w:color="000000" w:sz="4" w:space="0"/>
              <w:left w:val="single" w:color="auto" w:sz="4" w:space="0"/>
              <w:bottom w:val="single" w:color="auto" w:sz="4" w:space="0"/>
              <w:right w:val="single" w:color="auto" w:sz="4" w:space="0"/>
            </w:tcBorders>
            <w:tcW w:w="742"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093"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质量专项检查</w:t>
            </w:r>
            <w:r/>
          </w:p>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技术服务</w:t>
            </w:r>
            <w:r/>
          </w:p>
        </w:tc>
        <w:tc>
          <w:tcPr>
            <w:tcBorders>
              <w:top w:val="none" w:color="000000" w:sz="4" w:space="0"/>
              <w:left w:val="none" w:color="000000" w:sz="4" w:space="0"/>
              <w:bottom w:val="single" w:color="auto" w:sz="4" w:space="0"/>
              <w:right w:val="single" w:color="auto" w:sz="4" w:space="0"/>
            </w:tcBorders>
            <w:tcW w:w="704"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left"/>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总价包干</w:t>
            </w:r>
            <w:r/>
          </w:p>
        </w:tc>
      </w:tr>
      <w:tr>
        <w:trPr>
          <w:jc w:val="center"/>
          <w:trHeight w:val="840"/>
        </w:trPr>
        <w:tc>
          <w:tcPr>
            <w:tcBorders>
              <w:top w:val="none" w:color="000000" w:sz="4" w:space="0"/>
              <w:left w:val="single" w:color="auto" w:sz="4" w:space="0"/>
              <w:bottom w:val="single" w:color="auto" w:sz="4" w:space="0"/>
              <w:right w:val="single" w:color="auto" w:sz="4" w:space="0"/>
            </w:tcBorders>
            <w:tcW w:w="742"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t xml:space="preserve">5</w:t>
            </w:r>
            <w:r/>
          </w:p>
        </w:tc>
        <w:tc>
          <w:tcPr>
            <w:tcBorders>
              <w:top w:val="none" w:color="000000" w:sz="4" w:space="0"/>
              <w:left w:val="none" w:color="000000" w:sz="4" w:space="0"/>
              <w:bottom w:val="single" w:color="auto" w:sz="4" w:space="0"/>
              <w:right w:val="single" w:color="auto" w:sz="4" w:space="0"/>
            </w:tcBorders>
            <w:tcW w:w="2093" w:type="dxa"/>
            <w:vAlign w:val="center"/>
            <w:textDirection w:val="lrTb"/>
            <w:noWrap w:val="false"/>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t xml:space="preserve">专家费</w:t>
            </w:r>
            <w:r>
              <w:rPr>
                <w:rFonts w:hint="eastAsia" w:eastAsia="方正仿宋_GBK"/>
                <w:color w:val="000000"/>
                <w:sz w:val="22"/>
                <w:szCs w:val="22"/>
                <w:highlight w:val="none"/>
              </w:rPr>
              <w:t xml:space="preserve">、</w:t>
            </w:r>
            <w:r>
              <w:rPr>
                <w:rFonts w:eastAsia="方正仿宋_GBK"/>
                <w:color w:val="000000"/>
                <w:sz w:val="22"/>
                <w:szCs w:val="22"/>
                <w:highlight w:val="none"/>
              </w:rPr>
              <w:t xml:space="preserve">原材检测费</w:t>
            </w:r>
            <w:r>
              <w:rPr>
                <w:rFonts w:hint="eastAsia" w:eastAsia="方正仿宋_GBK"/>
                <w:color w:val="000000"/>
                <w:sz w:val="22"/>
                <w:szCs w:val="22"/>
                <w:highlight w:val="none"/>
              </w:rPr>
              <w:t xml:space="preserve">、</w:t>
            </w:r>
            <w:r>
              <w:rPr>
                <w:rFonts w:eastAsia="方正仿宋_GBK"/>
                <w:color w:val="000000"/>
                <w:sz w:val="22"/>
                <w:szCs w:val="22"/>
                <w:highlight w:val="none"/>
              </w:rPr>
              <w:t xml:space="preserve">质量月活动、质量观摩活动、安全月活动、应急演练咨询、安全教育培训</w:t>
            </w:r>
            <w:r>
              <w:rPr>
                <w:rFonts w:hint="eastAsia" w:eastAsia="方正仿宋_GBK"/>
                <w:color w:val="000000"/>
                <w:sz w:val="22"/>
                <w:szCs w:val="22"/>
                <w:highlight w:val="none"/>
              </w:rPr>
              <w:t xml:space="preserve">、出版相关图集及指导手册、对接</w:t>
            </w:r>
            <w:r>
              <w:rPr>
                <w:rFonts w:eastAsia="方正仿宋_GBK"/>
                <w:color w:val="000000"/>
                <w:sz w:val="22"/>
                <w:szCs w:val="22"/>
                <w:highlight w:val="none"/>
              </w:rPr>
              <w:t xml:space="preserve">徐圩新区智慧工地监管平台</w:t>
            </w:r>
            <w:r>
              <w:rPr>
                <w:rFonts w:hint="eastAsia" w:eastAsia="方正仿宋_GBK"/>
                <w:color w:val="000000"/>
                <w:sz w:val="22"/>
                <w:szCs w:val="22"/>
                <w:highlight w:val="none"/>
              </w:rPr>
              <w:t xml:space="preserve">服务商</w:t>
            </w:r>
            <w:r>
              <w:rPr>
                <w:rFonts w:eastAsia="方正仿宋_GBK"/>
                <w:color w:val="000000"/>
                <w:sz w:val="22"/>
                <w:szCs w:val="22"/>
                <w:highlight w:val="none"/>
              </w:rPr>
              <w:t xml:space="preserve">等</w:t>
            </w:r>
            <w:r/>
          </w:p>
        </w:tc>
        <w:tc>
          <w:tcPr>
            <w:tcBorders>
              <w:top w:val="none" w:color="000000" w:sz="4" w:space="0"/>
              <w:left w:val="none" w:color="000000" w:sz="4" w:space="0"/>
              <w:bottom w:val="single" w:color="auto" w:sz="4" w:space="0"/>
              <w:right w:val="single" w:color="auto" w:sz="4" w:space="0"/>
            </w:tcBorders>
            <w:tcW w:w="704"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t xml:space="preserve">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240" w:lineRule="exact"/>
              <w:widowControl/>
              <w:rPr>
                <w:rFonts w:eastAsia="方正仿宋_GBK"/>
                <w:color w:val="000000"/>
                <w:sz w:val="22"/>
                <w:szCs w:val="22"/>
                <w:highlight w:val="none"/>
              </w:rPr>
            </w:pPr>
            <w:r>
              <w:rPr>
                <w:rFonts w:eastAsia="方正仿宋_GBK"/>
                <w:color w:val="000000"/>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30</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专家检查费用每人次0.1万元。原材检测费用</w:t>
            </w:r>
            <w:r>
              <w:rPr>
                <w:rFonts w:eastAsia="方正仿宋_GBK"/>
                <w:color w:val="000000"/>
                <w:sz w:val="22"/>
                <w:szCs w:val="22"/>
                <w:highlight w:val="none"/>
              </w:rPr>
              <w:t xml:space="preserve">按《连云港市建设工程质量检测及建筑材料试验推荐性收费标准2019版》执行</w:t>
            </w:r>
            <w:r>
              <w:rPr>
                <w:rFonts w:hint="eastAsia" w:eastAsia="方正仿宋_GBK"/>
                <w:color w:val="000000"/>
                <w:sz w:val="22"/>
                <w:szCs w:val="22"/>
                <w:highlight w:val="none"/>
              </w:rPr>
              <w:t xml:space="preserve">。</w:t>
            </w:r>
            <w:r/>
          </w:p>
          <w:p>
            <w:pPr>
              <w:jc w:val="left"/>
              <w:spacing w:line="240" w:lineRule="exact"/>
              <w:widowControl/>
              <w:rPr>
                <w:rFonts w:eastAsia="方正仿宋_GBK"/>
                <w:color w:val="000000"/>
                <w:sz w:val="22"/>
                <w:szCs w:val="22"/>
                <w:highlight w:val="none"/>
              </w:rPr>
            </w:pPr>
            <w:r>
              <w:rPr>
                <w:rFonts w:hint="eastAsia" w:eastAsia="方正仿宋_GBK"/>
                <w:color w:val="000000"/>
                <w:sz w:val="22"/>
                <w:szCs w:val="22"/>
                <w:highlight w:val="none"/>
              </w:rPr>
              <w:t xml:space="preserve">此项所有</w:t>
            </w:r>
            <w:r>
              <w:rPr>
                <w:rFonts w:eastAsia="方正仿宋_GBK"/>
                <w:color w:val="000000"/>
                <w:sz w:val="22"/>
                <w:szCs w:val="22"/>
                <w:highlight w:val="none"/>
              </w:rPr>
              <w:t xml:space="preserve">费用以实际发生为准</w:t>
            </w:r>
            <w:r>
              <w:rPr>
                <w:rFonts w:hint="eastAsia" w:eastAsia="方正仿宋_GBK"/>
                <w:color w:val="000000"/>
                <w:sz w:val="22"/>
                <w:szCs w:val="22"/>
                <w:highlight w:val="none"/>
              </w:rPr>
              <w:t xml:space="preserve">，据实结算。</w:t>
            </w:r>
            <w:r/>
          </w:p>
        </w:tc>
      </w:tr>
      <w:tr>
        <w:trPr>
          <w:jc w:val="center"/>
          <w:trHeight w:val="272"/>
        </w:trPr>
        <w:tc>
          <w:tcPr>
            <w:gridSpan w:val="5"/>
            <w:tcBorders>
              <w:top w:val="single" w:color="auto" w:sz="4" w:space="0"/>
              <w:left w:val="single" w:color="auto" w:sz="4" w:space="0"/>
              <w:bottom w:val="single" w:color="auto" w:sz="4" w:space="0"/>
              <w:right w:val="single" w:color="auto" w:sz="4" w:space="0"/>
            </w:tcBorders>
            <w:tcW w:w="5382" w:type="dxa"/>
            <w:vAlign w:val="center"/>
            <w:textDirection w:val="lrTb"/>
            <w:noWrap/>
          </w:tcPr>
          <w:p>
            <w:pPr>
              <w:jc w:val="center"/>
              <w:spacing w:line="240" w:lineRule="exact"/>
              <w:widowControl/>
              <w:rPr>
                <w:rFonts w:eastAsia="方正仿宋_GBK"/>
                <w:b/>
                <w:bCs/>
                <w:color w:val="000000"/>
                <w:sz w:val="22"/>
                <w:szCs w:val="22"/>
                <w:highlight w:val="none"/>
              </w:rPr>
            </w:pPr>
            <w:r>
              <w:rPr>
                <w:rFonts w:eastAsia="方正仿宋_GBK"/>
                <w:b/>
                <w:bCs/>
                <w:color w:val="000000"/>
                <w:sz w:val="22"/>
                <w:szCs w:val="22"/>
                <w:highlight w:val="none"/>
              </w:rPr>
              <w:t xml:space="preserve">合计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240" w:lineRule="exact"/>
              <w:widowControl/>
              <w:rPr>
                <w:rFonts w:eastAsia="方正仿宋_GBK"/>
                <w:b/>
                <w:bCs/>
                <w:color w:val="000000"/>
                <w:sz w:val="22"/>
                <w:szCs w:val="22"/>
                <w:highlight w:val="none"/>
              </w:rPr>
            </w:pPr>
            <w:r>
              <w:rPr>
                <w:rFonts w:eastAsia="方正仿宋_GBK"/>
                <w:b/>
                <w:bCs/>
                <w:color w:val="000000"/>
                <w:sz w:val="22"/>
                <w:szCs w:val="22"/>
                <w:highlight w:val="none"/>
              </w:rPr>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left"/>
              <w:spacing w:line="240" w:lineRule="exact"/>
              <w:widowControl/>
              <w:rPr>
                <w:rFonts w:eastAsia="方正仿宋_GBK"/>
                <w:b/>
                <w:bCs/>
                <w:color w:val="000000"/>
                <w:sz w:val="22"/>
                <w:szCs w:val="22"/>
                <w:highlight w:val="none"/>
              </w:rPr>
            </w:pPr>
            <w:r>
              <w:rPr>
                <w:rFonts w:eastAsia="方正仿宋_GBK"/>
                <w:b/>
                <w:bCs/>
                <w:color w:val="000000"/>
                <w:sz w:val="22"/>
                <w:szCs w:val="22"/>
                <w:highlight w:val="none"/>
              </w:rPr>
              <w:t xml:space="preserve">　</w:t>
            </w:r>
            <w:r/>
          </w:p>
        </w:tc>
      </w:tr>
    </w:tbl>
    <w:p>
      <w:pPr>
        <w:ind w:firstLine="482"/>
        <w:spacing w:line="360" w:lineRule="auto"/>
        <w:rPr>
          <w:rFonts w:hint="eastAsia" w:ascii="宋体" w:hAnsi="宋体"/>
          <w:b/>
          <w:sz w:val="24"/>
          <w:highlight w:val="none"/>
        </w:rPr>
      </w:pPr>
      <w:r>
        <w:rPr>
          <w:rFonts w:hint="eastAsia" w:ascii="宋体" w:hAnsi="宋体"/>
          <w:b/>
          <w:sz w:val="24"/>
          <w:highlight w:val="none"/>
        </w:rPr>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价格构成或报价要求：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1、此表可以根据需要自行增减行数，且该表报价非本次磋商中的最后报价。</w:t>
      </w:r>
      <w:r/>
    </w:p>
    <w:p>
      <w:pPr>
        <w:ind w:firstLine="480"/>
        <w:spacing w:line="360" w:lineRule="auto"/>
        <w:rPr>
          <w:rFonts w:hint="eastAsia" w:ascii="宋体" w:hAnsi="宋体"/>
          <w:sz w:val="24"/>
          <w:highlight w:val="none"/>
        </w:rPr>
      </w:pPr>
      <w:r>
        <w:rPr>
          <w:rFonts w:hint="eastAsia" w:ascii="宋体" w:hAnsi="宋体"/>
          <w:sz w:val="24"/>
          <w:highlight w:val="none"/>
        </w:rPr>
        <w:t xml:space="preserve">2、各分项最终结算价按首次磋商报价与最后磋商报价同比例变动。</w:t>
      </w:r>
      <w:r/>
    </w:p>
    <w:p>
      <w:pPr>
        <w:pStyle w:val="1021"/>
        <w:ind w:firstLine="480"/>
        <w:spacing w:line="360" w:lineRule="auto"/>
        <w:rPr>
          <w:rFonts w:hint="eastAsia" w:hAnsi="宋体"/>
          <w:b/>
          <w:sz w:val="24"/>
          <w:highlight w:val="none"/>
        </w:rPr>
      </w:pPr>
      <w:r>
        <w:rPr>
          <w:rFonts w:hint="eastAsia" w:hAnsi="宋体"/>
          <w:sz w:val="24"/>
          <w:highlight w:val="none"/>
        </w:rPr>
        <w:t xml:space="preserve">3、项目如有分包，请各磋商供应商按投报的分包分别列表。</w:t>
      </w:r>
      <w:r>
        <w:rPr>
          <w:rFonts w:hint="eastAsia" w:hAnsi="宋体"/>
          <w:b/>
          <w:sz w:val="24"/>
          <w:highlight w:val="none"/>
        </w:rPr>
        <w:t xml:space="preserve"> </w:t>
      </w:r>
      <w:r/>
    </w:p>
    <w:p>
      <w:pPr>
        <w:jc w:val="left"/>
        <w:keepLines/>
        <w:keepNext/>
        <w:spacing w:before="120" w:after="120" w:line="560" w:lineRule="exact"/>
        <w:rPr>
          <w:rFonts w:hint="eastAsia" w:ascii="黑体" w:hAnsi="黑体" w:eastAsia="黑体" w:cs="宋体"/>
          <w:bCs/>
          <w:sz w:val="24"/>
          <w:szCs w:val="28"/>
          <w:highlight w:val="none"/>
        </w:rPr>
        <w:outlineLvl w:val="1"/>
      </w:pPr>
      <w:r>
        <w:rPr>
          <w:rFonts w:ascii="黑体" w:hAnsi="黑体" w:eastAsia="黑体" w:cs="宋体"/>
          <w:bCs/>
          <w:sz w:val="24"/>
          <w:szCs w:val="28"/>
          <w:highlight w:val="none"/>
        </w:rPr>
        <w:br w:type="page" w:clear="all"/>
      </w:r>
      <w:bookmarkStart w:id="198" w:name="_Toc215842775"/>
      <w:r>
        <w:rPr>
          <w:rFonts w:hint="eastAsia" w:ascii="黑体" w:hAnsi="黑体" w:eastAsia="黑体" w:cs="宋体"/>
          <w:bCs/>
          <w:sz w:val="24"/>
          <w:szCs w:val="28"/>
          <w:highlight w:val="none"/>
        </w:rPr>
        <w:t xml:space="preserve">格式4、中小企业声明函</w:t>
      </w:r>
      <w:bookmarkEnd w:id="198"/>
      <w:r/>
      <w:r/>
    </w:p>
    <w:p>
      <w:pPr>
        <w:jc w:val="center"/>
        <w:spacing w:line="36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ind w:firstLine="480"/>
        <w:spacing w:line="360" w:lineRule="auto"/>
        <w:rPr>
          <w:rFonts w:hint="eastAsia" w:ascii="宋体" w:hAnsi="宋体"/>
          <w:sz w:val="24"/>
          <w:highlight w:val="none"/>
        </w:rPr>
      </w:pPr>
      <w:r>
        <w:rPr>
          <w:rFonts w:ascii="宋体" w:hAnsi="宋体"/>
          <w:sz w:val="24"/>
          <w:highlight w:val="none"/>
        </w:rPr>
        <w:t xml:space="preserve">本公司郑重声明，根据《政府采购促进中小企业发展管理办法》（财库﹝2020﹞46号）的规定，本公司参加</w:t>
      </w:r>
      <w:r>
        <w:rPr>
          <w:rFonts w:ascii="宋体" w:hAnsi="宋体"/>
          <w:sz w:val="24"/>
          <w:highlight w:val="none"/>
          <w:u w:val="single"/>
        </w:rPr>
        <w:t xml:space="preserve">（单位名称）</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采购活动，服务全部由符合政策要求的中小企业承接。</w:t>
      </w:r>
      <w:r/>
    </w:p>
    <w:p>
      <w:pPr>
        <w:ind w:firstLine="480"/>
        <w:spacing w:line="360" w:lineRule="auto"/>
        <w:rPr>
          <w:rFonts w:hint="eastAsia" w:ascii="宋体" w:hAnsi="宋体"/>
          <w:sz w:val="24"/>
          <w:highlight w:val="none"/>
        </w:rPr>
      </w:pPr>
      <w:r>
        <w:rPr>
          <w:rFonts w:ascii="宋体" w:hAnsi="宋体"/>
          <w:sz w:val="24"/>
          <w:highlight w:val="none"/>
          <w:u w:val="single"/>
        </w:rPr>
        <w:t xml:space="preserve">（标的名称） </w:t>
      </w:r>
      <w:r>
        <w:rPr>
          <w:rFonts w:ascii="宋体" w:hAnsi="宋体"/>
          <w:sz w:val="24"/>
          <w:highlight w:val="none"/>
        </w:rPr>
        <w:t xml:space="preserve">，属于</w:t>
      </w:r>
      <w:r>
        <w:rPr>
          <w:rFonts w:ascii="宋体" w:hAnsi="宋体"/>
          <w:sz w:val="24"/>
          <w:highlight w:val="none"/>
          <w:u w:val="single"/>
        </w:rPr>
        <w:t xml:space="preserve">（采购文件中明确的所属行业） </w:t>
      </w:r>
      <w:r>
        <w:rPr>
          <w:rFonts w:ascii="宋体" w:hAnsi="宋体"/>
          <w:sz w:val="24"/>
          <w:highlight w:val="none"/>
        </w:rPr>
        <w:t xml:space="preserve">行业；</w:t>
      </w:r>
      <w:r>
        <w:rPr>
          <w:rFonts w:hint="eastAsia" w:ascii="宋体" w:hAnsi="宋体"/>
          <w:sz w:val="24"/>
          <w:highlight w:val="none"/>
        </w:rPr>
        <w:t xml:space="preserve">承接企业</w:t>
      </w:r>
      <w:r>
        <w:rPr>
          <w:rFonts w:ascii="宋体" w:hAnsi="宋体"/>
          <w:sz w:val="24"/>
          <w:highlight w:val="none"/>
        </w:rPr>
        <w:t xml:space="preserve">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万元，属于</w:t>
      </w:r>
      <w:r>
        <w:rPr>
          <w:rFonts w:ascii="宋体" w:hAnsi="宋体"/>
          <w:sz w:val="24"/>
          <w:highlight w:val="none"/>
          <w:u w:val="single"/>
        </w:rPr>
        <w:t xml:space="preserve">（</w:t>
      </w:r>
      <w:r>
        <w:rPr>
          <w:rFonts w:hint="eastAsia" w:ascii="宋体" w:hAnsi="宋体"/>
          <w:sz w:val="24"/>
          <w:highlight w:val="none"/>
          <w:u w:val="single"/>
        </w:rPr>
        <w:t xml:space="preserve">中型企业、</w:t>
      </w:r>
      <w:r>
        <w:rPr>
          <w:rFonts w:ascii="宋体" w:hAnsi="宋体"/>
          <w:sz w:val="24"/>
          <w:highlight w:val="none"/>
          <w:u w:val="single"/>
        </w:rPr>
        <w:t xml:space="preserve">小型企业、微型企业）</w:t>
      </w:r>
      <w:r>
        <w:rPr>
          <w:rFonts w:ascii="宋体" w:hAnsi="宋体"/>
          <w:sz w:val="24"/>
          <w:highlight w:val="none"/>
        </w:rPr>
        <w:t xml:space="preserve">； </w:t>
      </w:r>
      <w:r/>
    </w:p>
    <w:p>
      <w:pPr>
        <w:ind w:firstLine="480"/>
        <w:spacing w:line="360" w:lineRule="auto"/>
        <w:rPr>
          <w:rFonts w:hint="eastAsia"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highlight w:val="none"/>
        </w:rPr>
      </w:pPr>
      <w:r>
        <w:rPr>
          <w:rFonts w:ascii="宋体" w:hAnsi="宋体"/>
          <w:sz w:val="24"/>
          <w:highlight w:val="none"/>
        </w:rPr>
        <w:t xml:space="preserve">本企业对上述声明内容的真实性负责。如有虚假，将依法承担相应责任。 </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right="480" w:firstLine="4920"/>
        <w:spacing w:line="360" w:lineRule="auto"/>
        <w:rPr>
          <w:rFonts w:hint="eastAsia" w:ascii="宋体" w:hAnsi="宋体"/>
          <w:sz w:val="24"/>
          <w:highlight w:val="none"/>
        </w:rPr>
      </w:pPr>
      <w:r>
        <w:rPr>
          <w:rFonts w:hint="eastAsia" w:ascii="宋体" w:hAnsi="宋体"/>
          <w:sz w:val="24"/>
          <w:highlight w:val="none"/>
        </w:rPr>
      </w:r>
      <w:r/>
    </w:p>
    <w:p>
      <w:pPr>
        <w:ind w:right="480" w:firstLine="4920"/>
        <w:spacing w:line="360" w:lineRule="auto"/>
        <w:rPr>
          <w:rFonts w:hint="eastAsia" w:ascii="宋体" w:hAnsi="宋体"/>
          <w:sz w:val="24"/>
          <w:highlight w:val="none"/>
        </w:rPr>
      </w:pPr>
      <w:r>
        <w:rPr>
          <w:rFonts w:ascii="宋体" w:hAnsi="宋体"/>
          <w:sz w:val="24"/>
          <w:highlight w:val="none"/>
        </w:rPr>
        <w:t xml:space="preserve">企业名称（盖章）： </w:t>
      </w:r>
      <w:r/>
    </w:p>
    <w:p>
      <w:pPr>
        <w:ind w:right="480" w:firstLine="4920"/>
        <w:spacing w:line="360" w:lineRule="auto"/>
        <w:rPr>
          <w:rFonts w:hint="eastAsia" w:ascii="宋体" w:hAnsi="宋体"/>
          <w:sz w:val="24"/>
          <w:highlight w:val="none"/>
        </w:rPr>
      </w:pPr>
      <w:r>
        <w:rPr>
          <w:rFonts w:ascii="宋体" w:hAnsi="宋体"/>
          <w:sz w:val="24"/>
          <w:highlight w:val="none"/>
        </w:rPr>
        <w:t xml:space="preserve">日 期：</w:t>
      </w:r>
      <w:r/>
    </w:p>
    <w:p>
      <w:pPr>
        <w:ind w:right="480" w:firstLine="4920"/>
        <w:spacing w:line="360" w:lineRule="auto"/>
        <w:rPr>
          <w:rFonts w:hint="eastAsia" w:ascii="宋体" w:hAnsi="宋体"/>
          <w:sz w:val="24"/>
          <w:highlight w:val="none"/>
        </w:rPr>
      </w:pPr>
      <w:r>
        <w:rPr>
          <w:rFonts w:hint="eastAsia" w:ascii="宋体" w:hAnsi="宋体"/>
          <w:sz w:val="24"/>
          <w:highlight w:val="none"/>
        </w:rPr>
      </w:r>
      <w:r/>
    </w:p>
    <w:p>
      <w:pPr>
        <w:ind w:right="480"/>
        <w:spacing w:line="360" w:lineRule="auto"/>
        <w:rPr>
          <w:rFonts w:hint="eastAsia" w:ascii="宋体" w:hAnsi="宋体"/>
          <w:b/>
          <w:sz w:val="24"/>
          <w:highlight w:val="none"/>
        </w:rPr>
      </w:pPr>
      <w:r>
        <w:rPr>
          <w:rFonts w:hint="eastAsia" w:ascii="宋体" w:hAnsi="宋体"/>
          <w:b/>
          <w:sz w:val="24"/>
          <w:highlight w:val="none"/>
        </w:rPr>
      </w:r>
      <w:r/>
    </w:p>
    <w:p>
      <w:pPr>
        <w:ind w:right="480"/>
        <w:spacing w:line="360" w:lineRule="auto"/>
        <w:rPr>
          <w:rFonts w:hint="eastAsia" w:ascii="宋体" w:hAnsi="宋体"/>
          <w:b/>
          <w:sz w:val="24"/>
          <w:highlight w:val="none"/>
        </w:rPr>
      </w:pPr>
      <w:r>
        <w:rPr>
          <w:rFonts w:hint="eastAsia" w:ascii="宋体" w:hAnsi="宋体"/>
          <w:b/>
          <w:sz w:val="24"/>
          <w:highlight w:val="none"/>
        </w:rPr>
      </w:r>
      <w:r/>
    </w:p>
    <w:p>
      <w:pPr>
        <w:ind w:right="480"/>
        <w:spacing w:line="360" w:lineRule="auto"/>
        <w:rPr>
          <w:rFonts w:hint="eastAsia" w:ascii="宋体" w:hAnsi="宋体"/>
          <w:b/>
          <w:sz w:val="24"/>
          <w:highlight w:val="none"/>
        </w:rPr>
      </w:pPr>
      <w:r>
        <w:rPr>
          <w:rFonts w:hint="eastAsia" w:ascii="宋体" w:hAnsi="宋体"/>
          <w:b/>
          <w:sz w:val="24"/>
          <w:highlight w:val="none"/>
        </w:rPr>
      </w:r>
      <w:r/>
    </w:p>
    <w:p>
      <w:pPr>
        <w:ind w:right="480"/>
        <w:spacing w:line="360" w:lineRule="auto"/>
        <w:rPr>
          <w:rFonts w:hint="eastAsia" w:ascii="宋体" w:hAnsi="宋体"/>
          <w:b/>
          <w:sz w:val="24"/>
          <w:highlight w:val="none"/>
        </w:rPr>
      </w:pPr>
      <w:r>
        <w:rPr>
          <w:rFonts w:hint="eastAsia" w:ascii="宋体" w:hAnsi="宋体"/>
          <w:b/>
          <w:sz w:val="24"/>
          <w:highlight w:val="none"/>
        </w:rPr>
      </w:r>
      <w:r/>
    </w:p>
    <w:p>
      <w:pPr>
        <w:ind w:right="480"/>
        <w:spacing w:line="360" w:lineRule="auto"/>
        <w:rPr>
          <w:rFonts w:hint="eastAsia" w:ascii="宋体" w:hAnsi="宋体"/>
          <w:b/>
          <w:sz w:val="24"/>
          <w:highlight w:val="none"/>
        </w:rPr>
      </w:pPr>
      <w:r>
        <w:rPr>
          <w:rFonts w:hint="eastAsia" w:ascii="宋体" w:hAnsi="宋体"/>
          <w:b/>
          <w:sz w:val="24"/>
          <w:highlight w:val="none"/>
        </w:rPr>
      </w:r>
      <w:r/>
    </w:p>
    <w:p>
      <w:pPr>
        <w:ind w:right="480"/>
        <w:spacing w:line="360" w:lineRule="auto"/>
        <w:rPr>
          <w:rFonts w:hint="eastAsia" w:ascii="宋体" w:hAnsi="宋体"/>
          <w:b/>
          <w:sz w:val="24"/>
          <w:highlight w:val="none"/>
        </w:rPr>
      </w:pPr>
      <w:r>
        <w:rPr>
          <w:rFonts w:hint="eastAsia" w:ascii="宋体" w:hAnsi="宋体"/>
          <w:b/>
          <w:sz w:val="24"/>
          <w:highlight w:val="none"/>
        </w:rPr>
      </w:r>
      <w:r/>
    </w:p>
    <w:p>
      <w:pPr>
        <w:ind w:right="480" w:firstLine="480"/>
        <w:spacing w:line="360" w:lineRule="auto"/>
        <w:rPr>
          <w:rFonts w:hint="eastAsia" w:ascii="宋体" w:hAnsi="宋体"/>
          <w:sz w:val="24"/>
          <w:highlight w:val="none"/>
        </w:rPr>
      </w:pPr>
      <w:r>
        <w:rPr>
          <w:rFonts w:hint="eastAsia" w:ascii="宋体" w:hAnsi="宋体"/>
          <w:sz w:val="24"/>
          <w:highlight w:val="none"/>
        </w:rPr>
        <w:t xml:space="preserve">填报说明：</w:t>
      </w:r>
      <w:r/>
    </w:p>
    <w:p>
      <w:pPr>
        <w:ind w:right="480" w:firstLine="480"/>
        <w:spacing w:line="360" w:lineRule="auto"/>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sz w:val="24"/>
          <w:highlight w:val="none"/>
        </w:rPr>
      </w:pPr>
      <w:r>
        <w:rPr>
          <w:rFonts w:hint="eastAsia" w:ascii="宋体" w:hAnsi="宋体"/>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sz w:val="24"/>
          <w:highlight w:val="none"/>
        </w:rPr>
      </w:pPr>
      <w:r>
        <w:rPr>
          <w:rFonts w:hint="eastAsia" w:ascii="宋体" w:hAnsi="宋体"/>
          <w:sz w:val="24"/>
          <w:highlight w:val="none"/>
        </w:rPr>
        <w:t xml:space="preserve">3、成交供应商的《中小企业声明函》随成交结果公开。</w:t>
      </w:r>
      <w:r/>
    </w:p>
    <w:p>
      <w:pPr>
        <w:jc w:val="left"/>
        <w:keepLines/>
        <w:keepNext/>
        <w:spacing w:before="120" w:after="120" w:line="560" w:lineRule="exact"/>
        <w:rPr>
          <w:b/>
          <w:bCs/>
          <w:sz w:val="32"/>
          <w:szCs w:val="32"/>
          <w:highlight w:val="none"/>
        </w:rPr>
        <w:outlineLvl w:val="1"/>
      </w:pPr>
      <w:r>
        <w:rPr>
          <w:sz w:val="24"/>
          <w:szCs w:val="21"/>
          <w:highlight w:val="none"/>
        </w:rPr>
        <w:br w:type="page" w:clear="all"/>
      </w:r>
      <w:bookmarkStart w:id="199" w:name="_Toc215842776"/>
      <w:r>
        <w:rPr>
          <w:rFonts w:hint="eastAsia" w:ascii="黑体" w:hAnsi="黑体" w:eastAsia="黑体" w:cs="宋体"/>
          <w:bCs/>
          <w:sz w:val="24"/>
          <w:szCs w:val="28"/>
          <w:highlight w:val="none"/>
        </w:rPr>
        <w:t xml:space="preserve">格式5</w:t>
      </w:r>
      <w:r>
        <w:rPr>
          <w:rFonts w:ascii="黑体" w:hAnsi="黑体" w:eastAsia="黑体" w:cs="宋体"/>
          <w:bCs/>
          <w:sz w:val="24"/>
          <w:szCs w:val="28"/>
          <w:highlight w:val="none"/>
        </w:rPr>
        <w:t xml:space="preserve">、</w:t>
      </w:r>
      <w:r>
        <w:rPr>
          <w:rFonts w:hint="eastAsia" w:ascii="黑体" w:hAnsi="黑体" w:eastAsia="黑体" w:cs="宋体"/>
          <w:bCs/>
          <w:sz w:val="24"/>
          <w:szCs w:val="28"/>
          <w:highlight w:val="none"/>
        </w:rPr>
        <w:t xml:space="preserve">残疾人福利性单位声明函</w:t>
      </w:r>
      <w:bookmarkEnd w:id="199"/>
      <w:r/>
      <w:r/>
    </w:p>
    <w:p>
      <w:pPr>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ind w:firstLine="480"/>
        <w:spacing w:line="560" w:lineRule="exact"/>
        <w:rPr>
          <w:sz w:val="24"/>
          <w:szCs w:val="21"/>
          <w:highlight w:val="none"/>
        </w:rPr>
      </w:pPr>
      <w:r>
        <w:rPr>
          <w:rFonts w:hint="eastAsia"/>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w:t>
      </w:r>
      <w:r>
        <w:rPr>
          <w:rFonts w:hint="eastAsia"/>
          <w:sz w:val="24"/>
          <w:szCs w:val="21"/>
          <w:highlight w:val="none"/>
          <w:u w:val="single"/>
        </w:rPr>
        <w:t xml:space="preserve">__   _   </w:t>
      </w:r>
      <w:r>
        <w:rPr>
          <w:rFonts w:hint="eastAsia"/>
          <w:sz w:val="24"/>
          <w:szCs w:val="21"/>
          <w:highlight w:val="none"/>
        </w:rPr>
        <w:t xml:space="preserve">单位的_</w:t>
      </w:r>
      <w:r>
        <w:rPr>
          <w:rFonts w:hint="eastAsia"/>
          <w:sz w:val="24"/>
          <w:szCs w:val="21"/>
          <w:highlight w:val="none"/>
          <w:u w:val="single"/>
        </w:rPr>
        <w:t xml:space="preserve">_____  </w:t>
      </w:r>
      <w:r>
        <w:rPr>
          <w:rFonts w:hint="eastAsia"/>
          <w:sz w:val="24"/>
          <w:szCs w:val="21"/>
          <w:highlight w:val="none"/>
        </w:rPr>
        <w:t xml:space="preserve"> 项目由本单位提供全部服务。</w:t>
      </w:r>
      <w:r/>
    </w:p>
    <w:p>
      <w:pPr>
        <w:ind w:firstLine="480"/>
        <w:spacing w:line="588" w:lineRule="exact"/>
        <w:rPr>
          <w:sz w:val="24"/>
          <w:szCs w:val="21"/>
          <w:highlight w:val="none"/>
        </w:rPr>
      </w:pPr>
      <w:r>
        <w:rPr>
          <w:rFonts w:hint="eastAsia"/>
          <w:sz w:val="24"/>
          <w:szCs w:val="21"/>
          <w:highlight w:val="none"/>
        </w:rPr>
        <w:t xml:space="preserve">本单位对上述声明的真实性负责。如有虚假，将依法承担相应责任。</w:t>
      </w:r>
      <w:r/>
    </w:p>
    <w:p>
      <w:pPr>
        <w:ind w:firstLine="480"/>
        <w:spacing w:line="560" w:lineRule="exact"/>
        <w:rPr>
          <w:sz w:val="24"/>
          <w:szCs w:val="21"/>
          <w:highlight w:val="none"/>
        </w:rPr>
      </w:pPr>
      <w:r>
        <w:rPr>
          <w:sz w:val="24"/>
          <w:szCs w:val="21"/>
          <w:highlight w:val="none"/>
        </w:rPr>
      </w:r>
      <w:r/>
    </w:p>
    <w:p>
      <w:pPr>
        <w:ind w:firstLine="48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rFonts w:hint="eastAsia" w:ascii="宋体" w:hAnsi="宋体"/>
          <w:bCs/>
          <w:sz w:val="24"/>
          <w:highlight w:val="none"/>
        </w:rPr>
        <w:t xml:space="preserve">磋商供应商（盖章）</w:t>
      </w:r>
      <w:r>
        <w:rPr>
          <w:rFonts w:hint="eastAsia"/>
          <w:sz w:val="24"/>
          <w:szCs w:val="21"/>
          <w:highlight w:val="none"/>
        </w:rPr>
        <w:t xml:space="preserve">：</w:t>
      </w:r>
      <w:r/>
    </w:p>
    <w:p>
      <w:pPr>
        <w:ind w:firstLine="5040"/>
        <w:spacing w:line="560" w:lineRule="exact"/>
        <w:rPr>
          <w:sz w:val="24"/>
          <w:szCs w:val="21"/>
          <w:highlight w:val="none"/>
        </w:rPr>
      </w:pPr>
      <w:r>
        <w:rPr>
          <w:rFonts w:hint="eastAsia"/>
          <w:sz w:val="24"/>
          <w:szCs w:val="21"/>
          <w:highlight w:val="none"/>
        </w:rPr>
        <w:t xml:space="preserve">日期：   年   月   日</w:t>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5040"/>
        <w:spacing w:line="560" w:lineRule="exact"/>
        <w:rPr>
          <w:sz w:val="24"/>
          <w:szCs w:val="21"/>
          <w:highlight w:val="none"/>
        </w:rPr>
      </w:pPr>
      <w:r>
        <w:rPr>
          <w:sz w:val="24"/>
          <w:szCs w:val="21"/>
          <w:highlight w:val="none"/>
        </w:rPr>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填报说明：</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1、请供应商如实填写，所填内容将作为评审的依据。</w:t>
      </w:r>
      <w:r>
        <w:rPr>
          <w:rFonts w:hint="eastAsia" w:ascii="宋体" w:hAnsi="宋体"/>
          <w:sz w:val="24"/>
          <w:highlight w:val="none"/>
        </w:rPr>
        <w:t xml:space="preserve">如填写不完整，将不享受扶</w:t>
      </w:r>
      <w:r>
        <w:rPr>
          <w:rFonts w:hint="eastAsia" w:ascii="宋体" w:hAnsi="宋体"/>
          <w:bCs/>
          <w:sz w:val="24"/>
          <w:highlight w:val="none"/>
        </w:rPr>
        <w:t xml:space="preserve">持政策。</w:t>
      </w:r>
      <w:r/>
    </w:p>
    <w:p>
      <w:pPr>
        <w:ind w:firstLine="480"/>
        <w:spacing w:line="360" w:lineRule="auto"/>
        <w:rPr>
          <w:b/>
          <w:sz w:val="22"/>
          <w:szCs w:val="21"/>
          <w:highlight w:val="none"/>
        </w:rPr>
      </w:pPr>
      <w:r>
        <w:rPr>
          <w:rFonts w:hint="eastAsia" w:ascii="宋体" w:hAnsi="宋体"/>
          <w:bCs/>
          <w:sz w:val="24"/>
          <w:highlight w:val="none"/>
        </w:rPr>
        <w:t xml:space="preserve">2、成交供应商的《残疾人福利性单位声明函》随成交结果公开。</w:t>
      </w:r>
      <w:r/>
    </w:p>
    <w:p>
      <w:pPr>
        <w:jc w:val="left"/>
        <w:keepLines/>
        <w:keepNext/>
        <w:spacing w:before="120" w:after="120" w:line="560" w:lineRule="exact"/>
        <w:rPr>
          <w:rFonts w:hint="eastAsia" w:ascii="宋体" w:hAnsi="宋体"/>
          <w:bCs/>
          <w:highlight w:val="none"/>
        </w:rPr>
        <w:outlineLvl w:val="1"/>
      </w:pPr>
      <w:r>
        <w:rPr>
          <w:sz w:val="24"/>
          <w:szCs w:val="21"/>
          <w:highlight w:val="none"/>
        </w:rPr>
        <w:br w:type="page" w:clear="all"/>
      </w:r>
      <w:bookmarkStart w:id="200" w:name="_Toc215842777"/>
      <w:r>
        <w:rPr>
          <w:rFonts w:ascii="黑体" w:hAnsi="黑体" w:eastAsia="黑体" w:cs="宋体"/>
          <w:bCs/>
          <w:sz w:val="24"/>
          <w:szCs w:val="28"/>
          <w:highlight w:val="none"/>
        </w:rPr>
        <w:t xml:space="preserve">格式</w:t>
      </w:r>
      <w:r>
        <w:rPr>
          <w:rFonts w:hint="eastAsia" w:ascii="黑体" w:hAnsi="黑体" w:eastAsia="黑体" w:cs="宋体"/>
          <w:bCs/>
          <w:sz w:val="24"/>
          <w:szCs w:val="28"/>
          <w:highlight w:val="none"/>
        </w:rPr>
        <w:t xml:space="preserve">6、具备履行合同所必需的设备和专业技术能力的声明及证明材料</w:t>
      </w:r>
      <w:bookmarkEnd w:id="200"/>
      <w:r/>
      <w:r/>
    </w:p>
    <w:p>
      <w:pPr>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jc w:val="center"/>
        <w:spacing w:line="480" w:lineRule="auto"/>
        <w:rPr>
          <w:highlight w:val="none"/>
        </w:rPr>
      </w:pPr>
      <w:r>
        <w:rPr>
          <w:rFonts w:hint="eastAsia" w:ascii="黑体" w:hAnsi="黑体" w:eastAsia="黑体" w:cs="宋体"/>
          <w:bCs/>
          <w:sz w:val="36"/>
          <w:szCs w:val="28"/>
          <w:highlight w:val="none"/>
        </w:rPr>
        <w:t xml:space="preserve">具备履行合同所必需的设备和专业技术能力的声明</w:t>
      </w:r>
      <w:r/>
    </w:p>
    <w:p>
      <w:pPr>
        <w:ind w:firstLine="492"/>
        <w:spacing w:line="480" w:lineRule="auto"/>
        <w:rPr>
          <w:sz w:val="24"/>
          <w:highlight w:val="none"/>
        </w:rPr>
      </w:pPr>
      <w:r>
        <w:rPr>
          <w:rFonts w:hint="eastAsia"/>
          <w:sz w:val="24"/>
          <w:highlight w:val="none"/>
          <w:u w:val="single"/>
        </w:rPr>
        <w:t xml:space="preserve">（供应商名称）</w:t>
      </w:r>
      <w:r>
        <w:rPr>
          <w:rFonts w:hint="eastAsia"/>
          <w:sz w:val="24"/>
          <w:highlight w:val="none"/>
        </w:rPr>
        <w:t xml:space="preserve">郑重声明：我单位具备履行本项采购合同所必需的设备和专业技术能力，为履行本项采购合同我单位具备如下主要设备和主要专业技术能力：</w:t>
      </w:r>
      <w:r/>
    </w:p>
    <w:p>
      <w:pPr>
        <w:ind w:firstLine="492"/>
        <w:spacing w:line="480" w:lineRule="auto"/>
        <w:rPr>
          <w:sz w:val="24"/>
          <w:highlight w:val="none"/>
        </w:rPr>
      </w:pPr>
      <w:r>
        <w:rPr>
          <w:rFonts w:hint="eastAsia"/>
          <w:sz w:val="24"/>
          <w:highlight w:val="none"/>
        </w:rPr>
        <w:t xml:space="preserve">主要设备有：</w:t>
      </w:r>
      <w:r>
        <w:rPr>
          <w:rFonts w:hint="eastAsia"/>
          <w:sz w:val="24"/>
          <w:highlight w:val="none"/>
          <w:u w:val="single"/>
        </w:rPr>
        <w:t xml:space="preserve">                                  </w:t>
      </w:r>
      <w:r>
        <w:rPr>
          <w:rFonts w:hint="eastAsia"/>
          <w:sz w:val="24"/>
          <w:highlight w:val="none"/>
        </w:rPr>
        <w:t xml:space="preserve">。</w:t>
      </w:r>
      <w:r/>
    </w:p>
    <w:p>
      <w:pPr>
        <w:ind w:firstLine="492"/>
        <w:spacing w:line="480" w:lineRule="auto"/>
        <w:rPr>
          <w:sz w:val="24"/>
          <w:highlight w:val="none"/>
        </w:rPr>
      </w:pPr>
      <w:r>
        <w:rPr>
          <w:rFonts w:hint="eastAsia"/>
          <w:sz w:val="24"/>
          <w:highlight w:val="none"/>
        </w:rPr>
        <w:t xml:space="preserve">主要专业技术能力有：</w:t>
      </w:r>
      <w:r>
        <w:rPr>
          <w:rFonts w:hint="eastAsia"/>
          <w:sz w:val="24"/>
          <w:highlight w:val="none"/>
          <w:u w:val="single"/>
        </w:rPr>
        <w:t xml:space="preserve">                          </w:t>
      </w:r>
      <w:r>
        <w:rPr>
          <w:rFonts w:hint="eastAsia"/>
          <w:sz w:val="24"/>
          <w:highlight w:val="none"/>
        </w:rPr>
        <w:t xml:space="preserve">。</w:t>
      </w:r>
      <w:r/>
    </w:p>
    <w:p>
      <w:pPr>
        <w:ind w:firstLine="492"/>
        <w:spacing w:line="480" w:lineRule="auto"/>
        <w:rPr>
          <w:b/>
          <w:sz w:val="24"/>
          <w:highlight w:val="none"/>
        </w:rPr>
      </w:pPr>
      <w:r>
        <w:rPr>
          <w:rFonts w:hint="eastAsia"/>
          <w:b/>
          <w:sz w:val="24"/>
          <w:highlight w:val="none"/>
        </w:rPr>
        <w:t xml:space="preserve">注：须附证明材料。</w:t>
      </w:r>
      <w:r/>
    </w:p>
    <w:p>
      <w:pPr>
        <w:ind w:firstLine="492"/>
        <w:spacing w:line="460" w:lineRule="exact"/>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ind w:firstLine="5400"/>
        <w:spacing w:line="360" w:lineRule="auto"/>
        <w:rPr>
          <w:sz w:val="24"/>
          <w:highlight w:val="none"/>
        </w:rPr>
      </w:pPr>
      <w:r>
        <w:rPr>
          <w:rFonts w:hint="eastAsia"/>
          <w:sz w:val="24"/>
          <w:highlight w:val="none"/>
        </w:rPr>
        <w:t xml:space="preserve">声明人（盖章）：</w:t>
      </w:r>
      <w:r/>
    </w:p>
    <w:p>
      <w:pPr>
        <w:ind w:firstLine="5400"/>
        <w:spacing w:line="360" w:lineRule="auto"/>
        <w:rPr>
          <w:sz w:val="24"/>
          <w:highlight w:val="none"/>
        </w:rPr>
      </w:pPr>
      <w:r>
        <w:rPr>
          <w:rFonts w:hint="eastAsia"/>
          <w:sz w:val="24"/>
          <w:highlight w:val="none"/>
        </w:rPr>
        <w:t xml:space="preserve">日期：  年   月  日</w:t>
      </w:r>
      <w:r/>
    </w:p>
    <w:p>
      <w:pPr>
        <w:jc w:val="left"/>
        <w:keepLines/>
        <w:keepNext/>
        <w:spacing w:before="120" w:after="120" w:line="560" w:lineRule="exact"/>
        <w:rPr>
          <w:highlight w:val="none"/>
        </w:rPr>
        <w:outlineLvl w:val="1"/>
      </w:pPr>
      <w:r>
        <w:rPr>
          <w:b/>
          <w:sz w:val="24"/>
          <w:highlight w:val="none"/>
        </w:rPr>
        <w:br w:type="page" w:clear="all"/>
      </w:r>
      <w:bookmarkStart w:id="201" w:name="_Toc215842778"/>
      <w:r>
        <w:rPr>
          <w:rFonts w:ascii="黑体" w:hAnsi="黑体" w:eastAsia="黑体" w:cs="宋体"/>
          <w:bCs/>
          <w:sz w:val="24"/>
          <w:szCs w:val="28"/>
          <w:highlight w:val="none"/>
        </w:rPr>
        <w:t xml:space="preserve">格式</w:t>
      </w:r>
      <w:r>
        <w:rPr>
          <w:rFonts w:hint="eastAsia" w:ascii="黑体" w:hAnsi="黑体" w:eastAsia="黑体" w:cs="宋体"/>
          <w:bCs/>
          <w:sz w:val="24"/>
          <w:szCs w:val="28"/>
          <w:highlight w:val="none"/>
        </w:rPr>
        <w:t xml:space="preserve">7、参加政府采购活动前 3 年内在经营活动中没有重大违法记录的书面声明</w:t>
      </w:r>
      <w:bookmarkEnd w:id="201"/>
      <w:r/>
      <w:r/>
    </w:p>
    <w:p>
      <w:pPr>
        <w:spacing w:line="460" w:lineRule="exact"/>
        <w:rPr>
          <w:rFonts w:hint="eastAsia" w:ascii="宋体" w:hAnsi="宋体"/>
          <w:b/>
          <w:bCs/>
          <w:sz w:val="44"/>
          <w:szCs w:val="44"/>
          <w:highlight w:val="none"/>
        </w:rPr>
      </w:pPr>
      <w:r>
        <w:rPr>
          <w:rFonts w:hint="eastAsia" w:ascii="宋体" w:hAnsi="宋体"/>
          <w:b/>
          <w:bCs/>
          <w:sz w:val="24"/>
          <w:highlight w:val="none"/>
        </w:rPr>
        <w:t xml:space="preserve">                       </w:t>
      </w:r>
      <w:r>
        <w:rPr>
          <w:rFonts w:hint="eastAsia" w:ascii="宋体" w:hAnsi="宋体"/>
          <w:b/>
          <w:bCs/>
          <w:sz w:val="44"/>
          <w:szCs w:val="44"/>
          <w:highlight w:val="none"/>
        </w:rPr>
        <w:t xml:space="preserve">   </w:t>
      </w:r>
      <w:r/>
    </w:p>
    <w:p>
      <w:pPr>
        <w:jc w:val="center"/>
        <w:rPr>
          <w:rFonts w:hint="eastAsia" w:ascii="宋体" w:hAnsi="宋体"/>
          <w:b/>
          <w:bCs/>
          <w:sz w:val="30"/>
          <w:szCs w:val="30"/>
          <w:highlight w:val="none"/>
        </w:rPr>
      </w:pPr>
      <w:r>
        <w:rPr>
          <w:rFonts w:hint="eastAsia" w:ascii="黑体" w:hAnsi="黑体" w:eastAsia="黑体" w:cs="宋体"/>
          <w:bCs/>
          <w:sz w:val="36"/>
          <w:szCs w:val="28"/>
          <w:highlight w:val="none"/>
        </w:rPr>
        <w:t xml:space="preserve">声  明</w:t>
      </w:r>
      <w:r>
        <w:rPr>
          <w:rFonts w:hint="eastAsia" w:ascii="宋体" w:hAnsi="宋体"/>
          <w:b/>
          <w:bCs/>
          <w:sz w:val="30"/>
          <w:szCs w:val="30"/>
          <w:highlight w:val="none"/>
        </w:rPr>
        <w:t xml:space="preserve"> </w:t>
      </w:r>
      <w:r/>
    </w:p>
    <w:p>
      <w:pPr>
        <w:ind w:firstLine="480"/>
        <w:spacing w:line="560" w:lineRule="exact"/>
        <w:rPr>
          <w:rFonts w:hint="eastAsia" w:ascii="宋体" w:hAnsi="宋体"/>
          <w:bCs/>
          <w:sz w:val="24"/>
          <w:highlight w:val="none"/>
        </w:rPr>
      </w:pPr>
      <w:r>
        <w:rPr>
          <w:rFonts w:hint="eastAsia" w:ascii="宋体" w:hAnsi="宋体"/>
          <w:bCs/>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hint="eastAsia" w:ascii="宋体" w:hAnsi="宋体"/>
          <w:bCs/>
          <w:sz w:val="24"/>
          <w:highlight w:val="none"/>
        </w:rPr>
      </w:pPr>
      <w:r>
        <w:rPr>
          <w:rFonts w:hint="eastAsia" w:ascii="宋体" w:hAnsi="宋体"/>
          <w:bCs/>
          <w:sz w:val="24"/>
          <w:highlight w:val="none"/>
        </w:rPr>
        <w:t xml:space="preserve">                                      </w:t>
      </w:r>
      <w:r/>
    </w:p>
    <w:p>
      <w:pPr>
        <w:jc w:val="left"/>
        <w:spacing w:line="360" w:lineRule="auto"/>
        <w:rPr>
          <w:rFonts w:hint="eastAsia" w:ascii="宋体" w:hAnsi="宋体"/>
          <w:bCs/>
          <w:sz w:val="24"/>
          <w:highlight w:val="none"/>
        </w:rPr>
      </w:pPr>
      <w:r>
        <w:rPr>
          <w:rFonts w:hint="eastAsia" w:ascii="宋体" w:hAnsi="宋体"/>
          <w:bCs/>
          <w:sz w:val="24"/>
          <w:highlight w:val="none"/>
        </w:rPr>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磋商供应商（盖章）：</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法定代表人或委托代理人（签字或盖章）：</w:t>
      </w:r>
      <w:r/>
    </w:p>
    <w:p>
      <w:pPr>
        <w:ind w:firstLine="1440"/>
        <w:spacing w:line="460" w:lineRule="exact"/>
        <w:rPr>
          <w:rFonts w:hint="eastAsia" w:ascii="宋体" w:hAnsi="宋体"/>
          <w:bCs/>
          <w:sz w:val="24"/>
          <w:highlight w:val="none"/>
        </w:rPr>
      </w:pPr>
      <w:r>
        <w:rPr>
          <w:rFonts w:hint="eastAsia" w:ascii="宋体" w:hAnsi="宋体"/>
          <w:bCs/>
          <w:sz w:val="24"/>
          <w:highlight w:val="none"/>
        </w:rPr>
        <w:t xml:space="preserve">年     月     日</w:t>
      </w:r>
      <w:r/>
    </w:p>
    <w:p>
      <w:pPr>
        <w:spacing w:line="460" w:lineRule="exact"/>
        <w:rPr>
          <w:rFonts w:hint="eastAsia" w:ascii="宋体" w:hAnsi="宋体"/>
          <w:bCs/>
          <w:sz w:val="24"/>
          <w:highlight w:val="none"/>
        </w:rPr>
      </w:pPr>
      <w:r>
        <w:rPr>
          <w:rFonts w:hint="eastAsia" w:ascii="宋体" w:hAnsi="宋体"/>
          <w:bCs/>
          <w:sz w:val="24"/>
          <w:highlight w:val="none"/>
        </w:rPr>
      </w:r>
      <w:r/>
    </w:p>
    <w:p>
      <w:pPr>
        <w:jc w:val="left"/>
        <w:keepLines/>
        <w:keepNext/>
        <w:spacing w:before="120" w:after="120" w:line="560" w:lineRule="exact"/>
        <w:rPr>
          <w:rFonts w:hint="eastAsia" w:hAnsi="宋体"/>
          <w:b/>
          <w:sz w:val="30"/>
          <w:szCs w:val="30"/>
          <w:highlight w:val="none"/>
        </w:rPr>
        <w:outlineLvl w:val="1"/>
      </w:pPr>
      <w:r>
        <w:rPr>
          <w:rFonts w:ascii="宋体" w:hAnsi="宋体"/>
          <w:bCs/>
          <w:highlight w:val="none"/>
        </w:rPr>
        <w:br w:type="page" w:clear="all"/>
      </w:r>
      <w:bookmarkStart w:id="202" w:name="_Toc215842779"/>
      <w:r>
        <w:rPr>
          <w:rFonts w:hint="eastAsia" w:ascii="黑体" w:hAnsi="黑体" w:eastAsia="黑体" w:cs="宋体"/>
          <w:bCs/>
          <w:sz w:val="24"/>
          <w:szCs w:val="28"/>
          <w:highlight w:val="none"/>
        </w:rPr>
        <w:t xml:space="preserve">格式8</w:t>
      </w:r>
      <w:r>
        <w:rPr>
          <w:rFonts w:ascii="黑体" w:hAnsi="黑体" w:eastAsia="黑体" w:cs="宋体"/>
          <w:bCs/>
          <w:sz w:val="24"/>
          <w:szCs w:val="28"/>
          <w:highlight w:val="none"/>
        </w:rPr>
        <w:t xml:space="preserve">、</w:t>
      </w:r>
      <w:r>
        <w:rPr>
          <w:rFonts w:hint="eastAsia" w:ascii="黑体" w:hAnsi="黑体" w:eastAsia="黑体" w:cs="宋体"/>
          <w:bCs/>
          <w:sz w:val="24"/>
          <w:szCs w:val="28"/>
          <w:highlight w:val="none"/>
        </w:rPr>
        <w:t xml:space="preserve">法定代表人授权委托书</w:t>
      </w:r>
      <w:bookmarkEnd w:id="202"/>
      <w:r/>
      <w:r/>
    </w:p>
    <w:p>
      <w:pPr>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法定代表人授权委托书</w:t>
      </w:r>
      <w:r/>
    </w:p>
    <w:p>
      <w:pPr>
        <w:pStyle w:val="1021"/>
        <w:spacing w:line="500" w:lineRule="exact"/>
        <w:rPr>
          <w:highlight w:val="none"/>
        </w:rPr>
      </w:pPr>
      <w:r>
        <w:rPr>
          <w:highlight w:val="none"/>
        </w:rPr>
      </w:r>
      <w:r/>
    </w:p>
    <w:p>
      <w:pPr>
        <w:pStyle w:val="1021"/>
        <w:spacing w:line="500" w:lineRule="exact"/>
        <w:rPr>
          <w:rFonts w:ascii="Times New Roman" w:hAnsi="Times New Roman"/>
          <w:b/>
          <w:bCs/>
          <w:sz w:val="36"/>
          <w:highlight w:val="none"/>
        </w:rPr>
      </w:pPr>
      <w:r>
        <w:rPr>
          <w:rFonts w:hint="eastAsia" w:ascii="Times New Roman" w:hAnsi="Times New Roman"/>
          <w:highlight w:val="none"/>
        </w:rPr>
        <w:t xml:space="preserve">【采购单位】：</w:t>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本授权书声明：注册于</w:t>
      </w:r>
      <w:r>
        <w:rPr>
          <w:rFonts w:hint="eastAsia" w:ascii="Times New Roman" w:hAnsi="Times New Roman"/>
          <w:highlight w:val="none"/>
          <w:u w:val="single"/>
        </w:rPr>
        <w:t xml:space="preserve">  （委托单位全称） </w:t>
      </w:r>
      <w:r>
        <w:rPr>
          <w:rFonts w:hint="eastAsia" w:ascii="Times New Roman" w:hAnsi="Times New Roman"/>
          <w:highlight w:val="none"/>
        </w:rPr>
        <w:t xml:space="preserve">的法定代表人</w:t>
      </w:r>
      <w:r>
        <w:rPr>
          <w:rFonts w:hint="eastAsia" w:ascii="Times New Roman" w:hAnsi="Times New Roman"/>
          <w:highlight w:val="none"/>
          <w:u w:val="single"/>
        </w:rPr>
        <w:t xml:space="preserve">         </w:t>
      </w:r>
      <w:r>
        <w:rPr>
          <w:rFonts w:hint="eastAsia" w:ascii="Times New Roman" w:hAnsi="Times New Roman"/>
          <w:highlight w:val="none"/>
        </w:rPr>
        <w:t xml:space="preserve">代表本公司授权</w:t>
      </w:r>
      <w:r>
        <w:rPr>
          <w:rFonts w:hint="eastAsia" w:ascii="Times New Roman" w:hAnsi="Times New Roman"/>
          <w:highlight w:val="none"/>
          <w:u w:val="single"/>
        </w:rPr>
        <w:t xml:space="preserve">（姓名和职务）</w:t>
      </w:r>
      <w:r>
        <w:rPr>
          <w:rFonts w:hint="eastAsia" w:ascii="Times New Roman" w:hAnsi="Times New Roman"/>
          <w:highlight w:val="none"/>
        </w:rPr>
        <w:t xml:space="preserve">为本公司合法代理人，就贵方组织的有关</w:t>
      </w:r>
      <w:r>
        <w:rPr>
          <w:rFonts w:hint="eastAsia" w:ascii="Times New Roman" w:hAnsi="Times New Roman"/>
          <w:highlight w:val="none"/>
          <w:u w:val="single"/>
        </w:rPr>
        <w:t xml:space="preserve">【标段名称】</w:t>
      </w:r>
      <w:r>
        <w:rPr>
          <w:rFonts w:hint="eastAsia" w:ascii="Times New Roman" w:hAnsi="Times New Roman"/>
          <w:highlight w:val="none"/>
        </w:rPr>
        <w:t xml:space="preserve">项目（标段编号：</w:t>
      </w:r>
      <w:r>
        <w:rPr>
          <w:rFonts w:hint="eastAsia" w:hAnsi="宋体"/>
          <w:highlight w:val="none"/>
          <w:u w:val="single"/>
        </w:rPr>
        <w:t xml:space="preserve">*******</w:t>
      </w:r>
      <w:r>
        <w:rPr>
          <w:rFonts w:hint="eastAsia" w:ascii="Times New Roman" w:hAnsi="Times New Roman"/>
          <w:highlight w:val="none"/>
        </w:rPr>
        <w:t xml:space="preserve">）的磋商采购及合同签订、执行、完成，以本单位名义处理一切与之有关的事务。</w:t>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本授权书于</w:t>
      </w:r>
      <w:r>
        <w:rPr>
          <w:rFonts w:hint="eastAsia"/>
          <w:spacing w:val="10"/>
          <w:sz w:val="24"/>
          <w:highlight w:val="none"/>
          <w:u w:val="single"/>
        </w:rPr>
        <w:t xml:space="preserve">     </w:t>
      </w:r>
      <w:r>
        <w:rPr>
          <w:rFonts w:hint="eastAsia" w:ascii="Times New Roman" w:hAnsi="Times New Roman"/>
          <w:highlight w:val="none"/>
        </w:rPr>
        <w:t xml:space="preserve">年</w:t>
      </w:r>
      <w:r>
        <w:rPr>
          <w:rFonts w:hint="eastAsia" w:ascii="Times New Roman" w:hAnsi="Times New Roman"/>
          <w:highlight w:val="none"/>
          <w:u w:val="single"/>
        </w:rPr>
        <w:t xml:space="preserve">    </w:t>
      </w:r>
      <w:r>
        <w:rPr>
          <w:rFonts w:hint="eastAsia" w:ascii="Times New Roman" w:hAnsi="Times New Roman"/>
          <w:highlight w:val="none"/>
        </w:rPr>
        <w:t xml:space="preserve">月</w:t>
      </w:r>
      <w:r>
        <w:rPr>
          <w:rFonts w:hint="eastAsia" w:ascii="Times New Roman" w:hAnsi="Times New Roman"/>
          <w:highlight w:val="none"/>
          <w:u w:val="single"/>
        </w:rPr>
        <w:t xml:space="preserve">    </w:t>
      </w:r>
      <w:r>
        <w:rPr>
          <w:rFonts w:hint="eastAsia" w:ascii="Times New Roman" w:hAnsi="Times New Roman"/>
          <w:highlight w:val="none"/>
        </w:rPr>
        <w:t xml:space="preserve">日签字（或盖章）生效，特此声明。</w:t>
      </w:r>
      <w:r/>
    </w:p>
    <w:p>
      <w:pPr>
        <w:pStyle w:val="1021"/>
        <w:ind w:firstLine="420"/>
        <w:spacing w:line="500" w:lineRule="exact"/>
        <w:rPr>
          <w:rFonts w:ascii="Times New Roman" w:hAnsi="Times New Roman"/>
          <w:highlight w:val="none"/>
        </w:rPr>
      </w:pPr>
      <w:r>
        <w:rPr>
          <w:rFonts w:ascii="Times New Roman" w:hAnsi="Times New Roman"/>
          <w:highlight w:val="none"/>
        </w:rPr>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委托单位（盖章）：                      法定代表人（签字或盖章）：</w:t>
      </w:r>
      <w:r/>
    </w:p>
    <w:p>
      <w:pPr>
        <w:pStyle w:val="1021"/>
        <w:ind w:firstLine="420"/>
        <w:spacing w:line="500" w:lineRule="exact"/>
        <w:rPr>
          <w:rFonts w:ascii="Times New Roman" w:hAnsi="Times New Roman"/>
          <w:highlight w:val="none"/>
        </w:rPr>
      </w:pPr>
      <w:r>
        <w:rPr>
          <w:rFonts w:ascii="Times New Roman" w:hAnsi="Times New Roman"/>
          <w:highlight w:val="none"/>
        </w:rPr>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签发日期：</w:t>
      </w:r>
      <w:r>
        <w:rPr>
          <w:rFonts w:hint="eastAsia" w:ascii="Times New Roman" w:hAnsi="Times New Roman"/>
          <w:highlight w:val="none"/>
          <w:u w:val="single"/>
        </w:rPr>
        <w:t xml:space="preserve">     </w:t>
      </w:r>
      <w:r>
        <w:rPr>
          <w:rFonts w:hint="eastAsia" w:ascii="Times New Roman" w:hAnsi="Times New Roman"/>
          <w:highlight w:val="none"/>
        </w:rPr>
        <w:t xml:space="preserve">年</w:t>
      </w:r>
      <w:r>
        <w:rPr>
          <w:rFonts w:hint="eastAsia" w:ascii="Times New Roman" w:hAnsi="Times New Roman"/>
          <w:highlight w:val="none"/>
          <w:u w:val="single"/>
        </w:rPr>
        <w:t xml:space="preserve">    </w:t>
      </w:r>
      <w:r>
        <w:rPr>
          <w:rFonts w:hint="eastAsia" w:ascii="Times New Roman" w:hAnsi="Times New Roman"/>
          <w:highlight w:val="none"/>
        </w:rPr>
        <w:t xml:space="preserve">月</w:t>
      </w:r>
      <w:r>
        <w:rPr>
          <w:rFonts w:hint="eastAsia" w:ascii="Times New Roman" w:hAnsi="Times New Roman"/>
          <w:highlight w:val="none"/>
          <w:u w:val="single"/>
        </w:rPr>
        <w:t xml:space="preserve">    </w:t>
      </w:r>
      <w:r>
        <w:rPr>
          <w:rFonts w:hint="eastAsia" w:ascii="Times New Roman" w:hAnsi="Times New Roman"/>
          <w:highlight w:val="none"/>
        </w:rPr>
        <w:t xml:space="preserve">日</w:t>
      </w:r>
      <w:r/>
    </w:p>
    <w:p>
      <w:pPr>
        <w:pStyle w:val="1021"/>
        <w:ind w:firstLine="422"/>
        <w:spacing w:line="500" w:lineRule="exact"/>
        <w:rPr>
          <w:rFonts w:ascii="Times New Roman" w:hAnsi="Times New Roman"/>
          <w:b/>
          <w:highlight w:val="none"/>
        </w:rPr>
      </w:pPr>
      <w:r>
        <w:rPr>
          <w:rFonts w:hint="eastAsia"/>
          <w:b/>
          <w:highlight w:val="none"/>
        </w:rPr>
        <w:t xml:space="preserve">附法定代表人与委托代理人身份证正反面电子件。</w:t>
      </w:r>
      <w:r/>
    </w:p>
    <w:p>
      <w:pPr>
        <w:pStyle w:val="1021"/>
        <w:ind w:firstLine="420"/>
        <w:spacing w:line="500" w:lineRule="exact"/>
        <w:rPr>
          <w:rFonts w:ascii="Times New Roman" w:hAnsi="Times New Roman"/>
          <w:highlight w:val="none"/>
        </w:rPr>
      </w:pPr>
      <w:r>
        <w:rPr>
          <w:rFonts w:ascii="Times New Roman" w:hAnsi="Times New Roman"/>
          <w:highlight w:val="none"/>
        </w:rPr>
      </w:r>
      <w:r/>
    </w:p>
    <w:p>
      <w:pPr>
        <w:pStyle w:val="1021"/>
        <w:ind w:firstLine="420"/>
        <w:spacing w:line="500" w:lineRule="exact"/>
        <w:rPr>
          <w:rFonts w:ascii="Times New Roman" w:hAnsi="Times New Roman"/>
          <w:highlight w:val="none"/>
        </w:rPr>
      </w:pPr>
      <w:r>
        <w:rPr>
          <w:rFonts w:ascii="Times New Roman" w:hAnsi="Times New Roman"/>
          <w:highlight w:val="none"/>
        </w:rPr>
      </w:r>
      <w:r/>
    </w:p>
    <w:p>
      <w:pPr>
        <w:pStyle w:val="1021"/>
        <w:ind w:firstLine="420"/>
        <w:spacing w:line="500" w:lineRule="exact"/>
        <w:rPr>
          <w:rFonts w:ascii="Times New Roman" w:hAnsi="Times New Roman"/>
          <w:highlight w:val="none"/>
        </w:rPr>
      </w:pPr>
      <w:r>
        <w:rPr>
          <w:rFonts w:ascii="Times New Roman" w:hAnsi="Times New Roman"/>
          <w:highlight w:val="none"/>
        </w:rPr>
      </w:r>
      <w:r/>
    </w:p>
    <w:p>
      <w:pPr>
        <w:pStyle w:val="1021"/>
        <w:ind w:firstLine="420"/>
        <w:spacing w:line="500" w:lineRule="exact"/>
        <w:rPr>
          <w:rFonts w:ascii="Times New Roman" w:hAnsi="Times New Roman"/>
          <w:highlight w:val="none"/>
        </w:rPr>
      </w:pPr>
      <w:r>
        <w:rPr>
          <w:rFonts w:ascii="Times New Roman" w:hAnsi="Times New Roman"/>
          <w:highlight w:val="none"/>
        </w:rPr>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说明：</w:t>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1．委托书内容填写应当明确、文字工整清楚，涂改无效。</w:t>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2．委托书不得转借、转让、买卖。</w:t>
      </w:r>
      <w:r/>
    </w:p>
    <w:p>
      <w:pPr>
        <w:pStyle w:val="1021"/>
        <w:ind w:firstLine="420"/>
        <w:spacing w:line="500" w:lineRule="exact"/>
        <w:rPr>
          <w:rFonts w:ascii="Times New Roman" w:hAnsi="Times New Roman"/>
          <w:highlight w:val="none"/>
        </w:rPr>
      </w:pPr>
      <w:r>
        <w:rPr>
          <w:rFonts w:hint="eastAsia" w:ascii="Times New Roman" w:hAnsi="Times New Roman"/>
          <w:highlight w:val="none"/>
        </w:rPr>
        <w:t xml:space="preserve">3．委托代理人根据授权范围，以委托单位的名义签订合同，并将此委托书提交给对方作为合同附件。</w:t>
      </w:r>
      <w:r/>
    </w:p>
    <w:p>
      <w:pPr>
        <w:jc w:val="left"/>
        <w:keepLines/>
        <w:keepNext/>
        <w:spacing w:before="120" w:after="120" w:line="560" w:lineRule="exact"/>
        <w:rPr>
          <w:rFonts w:hint="eastAsia" w:ascii="宋体" w:hAnsi="宋体"/>
          <w:b/>
          <w:sz w:val="30"/>
          <w:szCs w:val="30"/>
          <w:highlight w:val="none"/>
          <w:u w:val="single"/>
        </w:rPr>
        <w:outlineLvl w:val="1"/>
      </w:pPr>
      <w:r>
        <w:rPr>
          <w:highlight w:val="none"/>
        </w:rPr>
        <w:br w:type="page" w:clear="all"/>
      </w:r>
      <w:bookmarkStart w:id="203" w:name="_Toc215842780"/>
      <w:r/>
      <w:bookmarkStart w:id="204" w:name="_Toc22356583"/>
      <w:r/>
      <w:bookmarkStart w:id="205" w:name="_Toc49090582"/>
      <w:r/>
      <w:bookmarkStart w:id="206" w:name="_Toc120614291"/>
      <w:r/>
      <w:bookmarkStart w:id="207" w:name="_Toc513029281"/>
      <w:r/>
      <w:bookmarkStart w:id="208" w:name="_Toc24878535"/>
      <w:r/>
      <w:bookmarkStart w:id="209" w:name="_Toc23828483"/>
      <w:r/>
      <w:bookmarkStart w:id="210" w:name="_Toc120614284"/>
      <w:r/>
      <w:bookmarkStart w:id="211" w:name="_Toc26554103"/>
      <w:r>
        <w:rPr>
          <w:rFonts w:hint="eastAsia" w:ascii="黑体" w:hAnsi="黑体" w:eastAsia="黑体" w:cs="宋体"/>
          <w:bCs/>
          <w:sz w:val="24"/>
          <w:szCs w:val="28"/>
          <w:highlight w:val="none"/>
        </w:rPr>
        <w:t xml:space="preserve">格式9、商务条款偏离表</w:t>
      </w:r>
      <w:bookmarkEnd w:id="203"/>
      <w:r/>
      <w:r/>
    </w:p>
    <w:p>
      <w:pPr>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spacing w:line="360" w:lineRule="auto"/>
        <w:rPr>
          <w:rFonts w:hint="eastAsia" w:ascii="宋体" w:hAnsi="宋体"/>
          <w:b/>
          <w:bCs/>
          <w:sz w:val="24"/>
          <w:highlight w:val="none"/>
        </w:rPr>
      </w:pPr>
      <w:r>
        <w:rPr>
          <w:rFonts w:hint="eastAsia" w:ascii="宋体" w:hAnsi="宋体"/>
          <w:sz w:val="24"/>
          <w:highlight w:val="none"/>
        </w:rPr>
        <w:t xml:space="preserve">请逐条对应采购文件“项目需求”等内容要求的商务条件，填写该表。</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项号</w:t>
            </w:r>
            <w:r/>
          </w:p>
        </w:tc>
        <w:tc>
          <w:tcPr>
            <w:tcW w:w="277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采购文件的商务条款</w:t>
            </w:r>
            <w:r/>
          </w:p>
        </w:tc>
        <w:tc>
          <w:tcPr>
            <w:tcW w:w="2927"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响应文件的商务条款</w:t>
            </w:r>
            <w:r/>
          </w:p>
        </w:tc>
        <w:tc>
          <w:tcPr>
            <w:tcW w:w="244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偏离说明</w:t>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jc w:val="center"/>
          <w:trHeight w:val="491"/>
        </w:trPr>
        <w:tc>
          <w:tcPr>
            <w:tcW w:w="107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77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927"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2444" w:type="dxa"/>
            <w:textDirection w:val="lrTb"/>
            <w:noWrap w:val="false"/>
          </w:tcPr>
          <w:p>
            <w:pPr>
              <w:ind w:firstLine="480"/>
              <w:jc w:val="center"/>
              <w:spacing w:line="360" w:lineRule="auto"/>
              <w:rPr>
                <w:rFonts w:hint="eastAsia" w:ascii="宋体" w:hAnsi="宋体"/>
                <w:sz w:val="24"/>
                <w:highlight w:val="none"/>
              </w:rPr>
            </w:pPr>
            <w:r>
              <w:rPr>
                <w:rFonts w:hint="eastAsia" w:ascii="宋体" w:hAnsi="宋体"/>
                <w:sz w:val="24"/>
                <w:highlight w:val="none"/>
              </w:rPr>
            </w:r>
            <w:r/>
          </w:p>
        </w:tc>
      </w:tr>
    </w:tbl>
    <w:p>
      <w:pPr>
        <w:pStyle w:val="1021"/>
        <w:spacing w:line="400" w:lineRule="exact"/>
        <w:rPr>
          <w:rFonts w:hint="eastAsia" w:hAnsi="宋体"/>
          <w:highlight w:val="none"/>
        </w:rPr>
      </w:pPr>
      <w:r>
        <w:rPr>
          <w:rFonts w:hint="eastAsia" w:hAnsi="宋体"/>
          <w:sz w:val="24"/>
          <w:szCs w:val="24"/>
          <w:highlight w:val="none"/>
        </w:rPr>
        <w:t xml:space="preserve">注：“偏离说明”填写“正偏离”“负偏离”或“无偏离”。</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磋商供应商（盖章）：</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法定代表人或委托代理人（签字或盖章）：</w:t>
      </w:r>
      <w:r/>
    </w:p>
    <w:p>
      <w:pPr>
        <w:ind w:firstLine="1440"/>
        <w:spacing w:line="460" w:lineRule="exact"/>
        <w:rPr>
          <w:rFonts w:hint="eastAsia" w:ascii="宋体" w:hAnsi="宋体"/>
          <w:bCs/>
          <w:sz w:val="24"/>
          <w:highlight w:val="none"/>
        </w:rPr>
      </w:pPr>
      <w:r>
        <w:rPr>
          <w:rFonts w:hint="eastAsia" w:ascii="宋体" w:hAnsi="宋体"/>
          <w:bCs/>
          <w:sz w:val="24"/>
          <w:highlight w:val="none"/>
        </w:rPr>
        <w:t xml:space="preserve">年     月     日 </w:t>
      </w:r>
      <w:r/>
    </w:p>
    <w:p>
      <w:pPr>
        <w:jc w:val="left"/>
        <w:keepLines/>
        <w:keepNext/>
        <w:spacing w:before="120" w:after="120" w:line="560" w:lineRule="exact"/>
        <w:rPr>
          <w:rFonts w:hint="eastAsia" w:ascii="宋体" w:hAnsi="宋体"/>
          <w:b/>
          <w:sz w:val="24"/>
          <w:highlight w:val="none"/>
        </w:rPr>
        <w:outlineLvl w:val="1"/>
      </w:pPr>
      <w:r>
        <w:rPr>
          <w:highlight w:val="none"/>
        </w:rPr>
        <w:br w:type="page" w:clear="all"/>
      </w:r>
      <w:bookmarkStart w:id="212" w:name="_Toc215842781"/>
      <w:r>
        <w:rPr>
          <w:rFonts w:hint="eastAsia" w:ascii="黑体" w:hAnsi="黑体" w:eastAsia="黑体" w:cs="宋体"/>
          <w:bCs/>
          <w:sz w:val="24"/>
          <w:szCs w:val="28"/>
          <w:highlight w:val="none"/>
        </w:rPr>
        <w:t xml:space="preserve">格式10、项目需求响应方案</w:t>
      </w:r>
      <w:bookmarkEnd w:id="212"/>
      <w:r/>
      <w:r/>
    </w:p>
    <w:p>
      <w:pPr>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项目需求响应方案</w:t>
      </w:r>
      <w:r/>
    </w:p>
    <w:p>
      <w:pPr>
        <w:pStyle w:val="1024"/>
        <w:jc w:val="center"/>
        <w:spacing w:line="360" w:lineRule="auto"/>
        <w:rPr>
          <w:rFonts w:hint="eastAsia" w:ascii="宋体" w:hAnsi="宋体"/>
          <w:szCs w:val="24"/>
          <w:highlight w:val="none"/>
        </w:rPr>
      </w:pPr>
      <w:r>
        <w:rPr>
          <w:rFonts w:hint="eastAsia" w:ascii="宋体" w:hAnsi="宋体"/>
          <w:szCs w:val="24"/>
          <w:highlight w:val="none"/>
        </w:rPr>
        <w:t xml:space="preserve">（供应商按“项目需求”等内容要求自行填写，格式自定）</w:t>
      </w:r>
      <w:r/>
    </w:p>
    <w:p>
      <w:pPr>
        <w:rPr>
          <w:highlight w:val="none"/>
        </w:rPr>
      </w:pPr>
      <w:r>
        <w:rPr>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bookmarkEnd w:id="189"/>
      <w:bookmarkEnd w:id="190"/>
      <w:bookmarkEnd w:id="191"/>
      <w:bookmarkEnd w:id="204"/>
      <w:bookmarkEnd w:id="205"/>
      <w:bookmarkEnd w:id="206"/>
      <w:bookmarkEnd w:id="207"/>
      <w:bookmarkEnd w:id="208"/>
      <w:bookmarkEnd w:id="209"/>
      <w:bookmarkEnd w:id="210"/>
      <w:bookmarkEnd w:id="211"/>
      <w:r/>
    </w:p>
    <w:p>
      <w:pPr>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bCs/>
          <w:sz w:val="24"/>
          <w:highlight w:val="none"/>
        </w:rPr>
      </w:pPr>
      <w:r>
        <w:rPr>
          <w:rFonts w:hint="eastAsia" w:ascii="宋体" w:hAnsi="宋体"/>
          <w:bCs/>
          <w:sz w:val="24"/>
          <w:highlight w:val="none"/>
        </w:rPr>
        <w:t xml:space="preserve">磋商供应商（盖章）：</w:t>
      </w:r>
      <w:r/>
    </w:p>
    <w:p>
      <w:pPr>
        <w:jc w:val="left"/>
        <w:spacing w:line="360" w:lineRule="auto"/>
        <w:rPr>
          <w:rFonts w:hint="eastAsia" w:ascii="宋体" w:hAnsi="宋体"/>
          <w:bCs/>
          <w:sz w:val="24"/>
          <w:highlight w:val="none"/>
        </w:rPr>
      </w:pPr>
      <w:r>
        <w:rPr>
          <w:rFonts w:hint="eastAsia" w:ascii="宋体" w:hAnsi="宋体"/>
          <w:bCs/>
          <w:sz w:val="24"/>
          <w:highlight w:val="none"/>
        </w:rPr>
        <w:t xml:space="preserve">法定代表人或委托代理人（签字或盖章）：</w:t>
      </w:r>
      <w:r/>
    </w:p>
    <w:p>
      <w:pPr>
        <w:ind w:firstLine="960"/>
        <w:spacing w:line="360" w:lineRule="auto"/>
        <w:rPr>
          <w:rFonts w:hint="eastAsia" w:ascii="宋体" w:hAnsi="宋体"/>
          <w:bCs/>
          <w:sz w:val="24"/>
          <w:highlight w:val="none"/>
        </w:rPr>
      </w:pPr>
      <w:r>
        <w:rPr>
          <w:rFonts w:hint="eastAsia" w:ascii="宋体" w:hAnsi="宋体"/>
          <w:bCs/>
          <w:sz w:val="24"/>
          <w:highlight w:val="none"/>
        </w:rPr>
        <w:t xml:space="preserve">年     月     日</w:t>
      </w:r>
      <w:r/>
    </w:p>
    <w:p>
      <w:pPr>
        <w:jc w:val="left"/>
        <w:keepLines/>
        <w:keepNext/>
        <w:spacing w:before="120" w:after="120" w:line="560" w:lineRule="exact"/>
        <w:rPr>
          <w:rFonts w:hint="eastAsia" w:ascii="宋体" w:hAnsi="宋体"/>
          <w:b/>
          <w:sz w:val="24"/>
          <w:highlight w:val="none"/>
        </w:rPr>
        <w:outlineLvl w:val="1"/>
      </w:pPr>
      <w:r>
        <w:rPr>
          <w:rFonts w:ascii="宋体" w:hAnsi="宋体"/>
          <w:bCs/>
          <w:sz w:val="24"/>
          <w:highlight w:val="none"/>
        </w:rPr>
        <w:br w:type="page" w:clear="all"/>
      </w:r>
      <w:bookmarkStart w:id="213" w:name="_Toc215842782"/>
      <w:r>
        <w:rPr>
          <w:rFonts w:hint="eastAsia" w:ascii="黑体" w:hAnsi="黑体" w:eastAsia="黑体" w:cs="宋体"/>
          <w:bCs/>
          <w:sz w:val="24"/>
          <w:szCs w:val="28"/>
          <w:highlight w:val="none"/>
        </w:rPr>
        <w:t xml:space="preserve">格式11、售后服务承诺书</w:t>
      </w:r>
      <w:bookmarkEnd w:id="213"/>
      <w:r/>
      <w:r/>
    </w:p>
    <w:p>
      <w:pPr>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售后服务承诺书</w:t>
      </w:r>
      <w:r/>
    </w:p>
    <w:p>
      <w:pPr>
        <w:jc w:val="center"/>
        <w:spacing w:line="360" w:lineRule="auto"/>
        <w:rPr>
          <w:rFonts w:hint="eastAsia" w:ascii="宋体" w:hAnsi="宋体"/>
          <w:sz w:val="24"/>
          <w:szCs w:val="20"/>
          <w:highlight w:val="none"/>
        </w:rPr>
      </w:pPr>
      <w:r>
        <w:rPr>
          <w:rFonts w:hint="eastAsia" w:ascii="宋体" w:hAnsi="宋体"/>
          <w:sz w:val="24"/>
          <w:highlight w:val="none"/>
        </w:rPr>
        <w:t xml:space="preserve">（供应商按“项目需求”等内容要求自行填写，格式自定)</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bCs/>
          <w:sz w:val="24"/>
          <w:highlight w:val="none"/>
        </w:rPr>
      </w:pPr>
      <w:r>
        <w:rPr>
          <w:rFonts w:hint="eastAsia" w:ascii="宋体" w:hAnsi="宋体"/>
          <w:bCs/>
          <w:sz w:val="24"/>
          <w:highlight w:val="none"/>
        </w:rPr>
        <w:t xml:space="preserve">磋商供应商（盖章）：</w:t>
      </w:r>
      <w:r/>
    </w:p>
    <w:p>
      <w:pPr>
        <w:jc w:val="left"/>
        <w:spacing w:line="360" w:lineRule="auto"/>
        <w:rPr>
          <w:rFonts w:hint="eastAsia" w:ascii="宋体" w:hAnsi="宋体"/>
          <w:bCs/>
          <w:sz w:val="24"/>
          <w:highlight w:val="none"/>
        </w:rPr>
      </w:pPr>
      <w:r>
        <w:rPr>
          <w:rFonts w:hint="eastAsia" w:ascii="宋体" w:hAnsi="宋体"/>
          <w:bCs/>
          <w:sz w:val="24"/>
          <w:highlight w:val="none"/>
        </w:rPr>
        <w:t xml:space="preserve">法定代表人或委托代理人（签字或盖章）：</w:t>
      </w:r>
      <w:r/>
    </w:p>
    <w:p>
      <w:pPr>
        <w:ind w:firstLine="960"/>
        <w:spacing w:line="360" w:lineRule="auto"/>
        <w:rPr>
          <w:rFonts w:hint="eastAsia" w:ascii="宋体" w:hAnsi="宋体"/>
          <w:bCs/>
          <w:sz w:val="24"/>
          <w:highlight w:val="none"/>
        </w:rPr>
      </w:pPr>
      <w:r>
        <w:rPr>
          <w:rFonts w:hint="eastAsia" w:ascii="宋体" w:hAnsi="宋体"/>
          <w:bCs/>
          <w:sz w:val="24"/>
          <w:highlight w:val="none"/>
        </w:rPr>
        <w:t xml:space="preserve">年     月     日</w:t>
      </w:r>
      <w:r/>
    </w:p>
    <w:p>
      <w:pPr>
        <w:ind w:firstLine="960"/>
        <w:spacing w:line="360" w:lineRule="auto"/>
        <w:rPr>
          <w:rFonts w:hint="eastAsia" w:ascii="宋体" w:hAnsi="宋体"/>
          <w:bCs/>
          <w:sz w:val="24"/>
          <w:highlight w:val="none"/>
        </w:rPr>
      </w:pPr>
      <w:r>
        <w:rPr>
          <w:rFonts w:hint="eastAsia" w:ascii="宋体" w:hAnsi="宋体"/>
          <w:bCs/>
          <w:sz w:val="24"/>
          <w:highlight w:val="none"/>
        </w:rPr>
      </w:r>
      <w:r/>
    </w:p>
    <w:p>
      <w:pPr>
        <w:ind w:firstLine="960"/>
        <w:spacing w:line="360" w:lineRule="auto"/>
        <w:rPr>
          <w:rFonts w:hint="eastAsia" w:ascii="宋体" w:hAnsi="宋体"/>
          <w:sz w:val="24"/>
          <w:highlight w:val="none"/>
        </w:rPr>
      </w:pPr>
      <w:r>
        <w:rPr>
          <w:rFonts w:hint="eastAsia" w:ascii="宋体" w:hAnsi="宋体"/>
          <w:sz w:val="24"/>
          <w:highlight w:val="none"/>
        </w:rPr>
      </w:r>
      <w:r/>
    </w:p>
    <w:p>
      <w:pPr>
        <w:ind w:firstLine="960"/>
        <w:spacing w:line="360" w:lineRule="auto"/>
        <w:rPr>
          <w:rFonts w:hint="eastAsia" w:ascii="宋体" w:hAnsi="宋体"/>
          <w:sz w:val="24"/>
          <w:highlight w:val="none"/>
        </w:rPr>
      </w:pPr>
      <w:r>
        <w:rPr>
          <w:rFonts w:hint="eastAsia" w:ascii="宋体" w:hAnsi="宋体"/>
          <w:sz w:val="24"/>
          <w:highlight w:val="none"/>
        </w:rPr>
      </w:r>
      <w:r/>
    </w:p>
    <w:p>
      <w:pPr>
        <w:ind w:firstLine="960"/>
        <w:spacing w:line="360" w:lineRule="auto"/>
        <w:rPr>
          <w:rFonts w:hint="eastAsia" w:ascii="宋体" w:hAnsi="宋体"/>
          <w:sz w:val="24"/>
          <w:highlight w:val="none"/>
        </w:rPr>
      </w:pPr>
      <w:r>
        <w:rPr>
          <w:rFonts w:hint="eastAsia" w:ascii="宋体" w:hAnsi="宋体"/>
          <w:sz w:val="24"/>
          <w:highlight w:val="none"/>
        </w:rPr>
      </w:r>
      <w:r/>
    </w:p>
    <w:p>
      <w:pPr>
        <w:ind w:firstLine="960"/>
        <w:spacing w:line="360" w:lineRule="auto"/>
        <w:rPr>
          <w:rFonts w:hint="eastAsia" w:ascii="宋体" w:hAnsi="宋体"/>
          <w:sz w:val="24"/>
          <w:highlight w:val="none"/>
        </w:rPr>
      </w:pPr>
      <w:r>
        <w:rPr>
          <w:rFonts w:hint="eastAsia" w:ascii="宋体" w:hAnsi="宋体"/>
          <w:sz w:val="24"/>
          <w:highlight w:val="none"/>
        </w:rPr>
      </w:r>
      <w:r/>
    </w:p>
    <w:p>
      <w:pPr>
        <w:ind w:firstLine="960"/>
        <w:spacing w:line="360" w:lineRule="auto"/>
        <w:rPr>
          <w:rFonts w:hint="eastAsia" w:ascii="宋体" w:hAnsi="宋体"/>
          <w:sz w:val="24"/>
          <w:highlight w:val="none"/>
        </w:rPr>
      </w:pPr>
      <w:r>
        <w:rPr>
          <w:rFonts w:hint="eastAsia" w:ascii="宋体" w:hAnsi="宋体"/>
          <w:sz w:val="24"/>
          <w:highlight w:val="none"/>
        </w:rPr>
      </w:r>
      <w:r/>
    </w:p>
    <w:p>
      <w:pPr>
        <w:ind w:firstLine="960"/>
        <w:spacing w:line="360" w:lineRule="auto"/>
        <w:rPr>
          <w:rFonts w:hint="eastAsia" w:ascii="宋体" w:hAnsi="宋体"/>
          <w:sz w:val="24"/>
          <w:highlight w:val="none"/>
        </w:rPr>
      </w:pPr>
      <w:r>
        <w:rPr>
          <w:rFonts w:hint="eastAsia" w:ascii="宋体" w:hAnsi="宋体"/>
          <w:sz w:val="24"/>
          <w:highlight w:val="none"/>
        </w:rPr>
      </w:r>
      <w:r/>
    </w:p>
    <w:p>
      <w:pPr>
        <w:ind w:firstLine="960"/>
        <w:spacing w:line="360" w:lineRule="auto"/>
        <w:rPr>
          <w:rFonts w:hint="eastAsia" w:ascii="宋体" w:hAnsi="宋体"/>
          <w:sz w:val="24"/>
          <w:highlight w:val="none"/>
        </w:rPr>
      </w:pPr>
      <w:r>
        <w:rPr>
          <w:rFonts w:hint="eastAsia" w:ascii="宋体" w:hAnsi="宋体"/>
          <w:sz w:val="24"/>
          <w:highlight w:val="none"/>
        </w:rPr>
      </w:r>
      <w:r/>
    </w:p>
    <w:p>
      <w:pPr>
        <w:jc w:val="left"/>
        <w:spacing w:line="560" w:lineRule="exact"/>
        <w:rPr>
          <w:rFonts w:hint="eastAsia" w:ascii="黑体" w:hAnsi="黑体" w:eastAsia="黑体" w:cs="宋体"/>
          <w:bCs/>
          <w:sz w:val="24"/>
          <w:szCs w:val="28"/>
          <w:highlight w:val="none"/>
        </w:rPr>
      </w:pPr>
      <w:r>
        <w:rPr>
          <w:rFonts w:hint="eastAsia" w:ascii="黑体" w:hAnsi="黑体" w:eastAsia="黑体" w:cs="宋体"/>
          <w:bCs/>
          <w:sz w:val="24"/>
          <w:szCs w:val="28"/>
          <w:highlight w:val="none"/>
        </w:rPr>
        <w:t xml:space="preserve">格式12、财务状况报告及税收、社会保障资金缴纳情况承诺函</w:t>
      </w:r>
      <w:r/>
    </w:p>
    <w:p>
      <w:pPr>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w:t>
      </w:r>
      <w:r/>
    </w:p>
    <w:p>
      <w:pPr>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缴纳情况承诺函</w:t>
      </w:r>
      <w:r/>
    </w:p>
    <w:p>
      <w:pPr>
        <w:spacing w:line="560" w:lineRule="exact"/>
        <w:rPr>
          <w:rFonts w:hint="eastAsia" w:ascii="宋体" w:hAnsi="宋体"/>
          <w:sz w:val="28"/>
          <w:szCs w:val="28"/>
          <w:highlight w:val="none"/>
        </w:rPr>
      </w:pPr>
      <w:r>
        <w:rPr>
          <w:rFonts w:hint="eastAsia" w:ascii="宋体" w:hAnsi="宋体"/>
          <w:sz w:val="28"/>
          <w:szCs w:val="28"/>
          <w:highlight w:val="none"/>
        </w:rPr>
        <w:t xml:space="preserve">致：</w:t>
      </w:r>
      <w:r>
        <w:rPr>
          <w:rFonts w:hint="eastAsia" w:ascii="宋体" w:hAnsi="宋体"/>
          <w:sz w:val="28"/>
          <w:szCs w:val="28"/>
          <w:highlight w:val="none"/>
          <w:u w:val="single"/>
        </w:rPr>
        <w:t xml:space="preserve">采购人名称</w:t>
      </w:r>
      <w:r/>
    </w:p>
    <w:p>
      <w:pPr>
        <w:ind w:firstLine="560"/>
        <w:spacing w:line="560" w:lineRule="exact"/>
        <w:rPr>
          <w:rFonts w:hint="eastAsia" w:ascii="宋体" w:hAnsi="宋体"/>
          <w:sz w:val="28"/>
          <w:szCs w:val="28"/>
          <w:highlight w:val="none"/>
        </w:rPr>
      </w:pPr>
      <w:r>
        <w:rPr>
          <w:rFonts w:hint="eastAsia" w:ascii="宋体" w:hAnsi="宋体"/>
          <w:sz w:val="28"/>
          <w:szCs w:val="28"/>
          <w:highlight w:val="none"/>
        </w:rPr>
        <w:t xml:space="preserve">我方</w:t>
      </w:r>
      <w:r>
        <w:rPr>
          <w:rFonts w:hint="eastAsia" w:ascii="宋体" w:hAnsi="宋体"/>
          <w:sz w:val="28"/>
          <w:szCs w:val="28"/>
          <w:highlight w:val="none"/>
          <w:u w:val="single"/>
        </w:rPr>
        <w:t xml:space="preserve">供应商名称</w:t>
      </w:r>
      <w:r>
        <w:rPr>
          <w:rFonts w:hint="eastAsia" w:ascii="宋体" w:hAnsi="宋体"/>
          <w:sz w:val="28"/>
          <w:szCs w:val="28"/>
          <w:highlight w:val="none"/>
        </w:rPr>
        <w:t xml:space="preserve">参加</w:t>
      </w:r>
      <w:r>
        <w:rPr>
          <w:rFonts w:hint="eastAsia" w:ascii="宋体" w:hAnsi="宋体"/>
          <w:sz w:val="28"/>
          <w:szCs w:val="28"/>
          <w:highlight w:val="none"/>
          <w:u w:val="single"/>
        </w:rPr>
        <w:t xml:space="preserve">项目名称</w:t>
      </w:r>
      <w:r>
        <w:rPr>
          <w:rFonts w:hint="eastAsia" w:ascii="宋体" w:hAnsi="宋体"/>
          <w:sz w:val="28"/>
          <w:szCs w:val="28"/>
          <w:highlight w:val="none"/>
        </w:rPr>
        <w:t xml:space="preserve">（项目编号：</w:t>
      </w:r>
      <w:r>
        <w:rPr>
          <w:rFonts w:hint="eastAsia" w:ascii="宋体" w:hAnsi="宋体"/>
          <w:sz w:val="28"/>
          <w:szCs w:val="28"/>
          <w:highlight w:val="none"/>
          <w:u w:val="single"/>
        </w:rPr>
        <w:t xml:space="preserve">项目编号</w:t>
      </w:r>
      <w:r>
        <w:rPr>
          <w:rFonts w:hint="eastAsia" w:ascii="宋体" w:hAnsi="宋体"/>
          <w:sz w:val="28"/>
          <w:szCs w:val="28"/>
          <w:highlight w:val="none"/>
        </w:rPr>
        <w:t xml:space="preserve">）采购，根据《</w:t>
      </w:r>
      <w:r>
        <w:rPr>
          <w:rFonts w:hint="eastAsia" w:ascii="宋体" w:hAnsi="宋体" w:cs="Segoe UI"/>
          <w:bCs/>
          <w:sz w:val="28"/>
          <w:szCs w:val="28"/>
          <w:highlight w:val="none"/>
        </w:rPr>
        <w:t xml:space="preserve">关于简化政府采购供应商资格审查有关事项的通知</w:t>
      </w:r>
      <w:r>
        <w:rPr>
          <w:rFonts w:hint="eastAsia" w:ascii="宋体" w:hAnsi="宋体"/>
          <w:sz w:val="28"/>
          <w:szCs w:val="28"/>
          <w:highlight w:val="none"/>
        </w:rPr>
        <w:t xml:space="preserve">》（连财购〔2023〕4号），我方承诺具备</w:t>
      </w:r>
      <w:r>
        <w:rPr>
          <w:rFonts w:hint="eastAsia" w:ascii="宋体" w:hAnsi="宋体" w:cs="仿宋_GB2312"/>
          <w:sz w:val="28"/>
          <w:szCs w:val="28"/>
          <w:highlight w:val="none"/>
        </w:rPr>
        <w:t xml:space="preserve">《中华人民共和国政府采购法》第二十二条第（二）、第（四）项，《中华人民共和国政府采购法实施条例》第十七条第（二）项规定条件的，</w:t>
      </w:r>
      <w:r>
        <w:rPr>
          <w:rFonts w:hint="eastAsia" w:ascii="宋体" w:hAnsi="宋体"/>
          <w:sz w:val="28"/>
          <w:szCs w:val="28"/>
          <w:highlight w:val="none"/>
        </w:rPr>
        <w:t xml:space="preserve">具体包括：</w:t>
      </w:r>
      <w:r/>
    </w:p>
    <w:p>
      <w:pPr>
        <w:ind w:left="360" w:firstLine="280"/>
        <w:spacing w:line="560" w:lineRule="exact"/>
        <w:rPr>
          <w:rFonts w:hint="eastAsia" w:ascii="宋体" w:hAnsi="宋体"/>
          <w:sz w:val="28"/>
          <w:szCs w:val="28"/>
          <w:highlight w:val="none"/>
        </w:rPr>
      </w:pPr>
      <w:r>
        <w:rPr>
          <w:rFonts w:hint="eastAsia" w:ascii="宋体" w:hAnsi="宋体"/>
          <w:sz w:val="28"/>
          <w:szCs w:val="28"/>
          <w:highlight w:val="none"/>
        </w:rPr>
        <w:t xml:space="preserve">（1）具有良好的商业信誉和健全的财务会计制度（财务状况报告）；</w:t>
      </w:r>
      <w:r/>
    </w:p>
    <w:p>
      <w:pPr>
        <w:ind w:left="360" w:firstLine="280"/>
        <w:spacing w:line="560" w:lineRule="exact"/>
        <w:rPr>
          <w:rFonts w:hint="eastAsia" w:ascii="宋体" w:hAnsi="宋体"/>
          <w:sz w:val="28"/>
          <w:szCs w:val="28"/>
          <w:highlight w:val="none"/>
        </w:rPr>
      </w:pPr>
      <w:r>
        <w:rPr>
          <w:rFonts w:hint="eastAsia" w:ascii="宋体" w:hAnsi="宋体"/>
          <w:sz w:val="28"/>
          <w:szCs w:val="28"/>
          <w:highlight w:val="none"/>
        </w:rPr>
        <w:t xml:space="preserve">（2）有依法缴纳税收和社会保障资金的良好记录。</w:t>
      </w:r>
      <w:r/>
    </w:p>
    <w:p>
      <w:pPr>
        <w:ind w:firstLine="560"/>
        <w:jc w:val="left"/>
        <w:spacing w:line="560" w:lineRule="exact"/>
        <w:widowControl/>
        <w:rPr>
          <w:rFonts w:hint="eastAsia" w:ascii="宋体" w:hAnsi="宋体" w:cs="宋体"/>
          <w:sz w:val="28"/>
          <w:szCs w:val="28"/>
          <w:highlight w:val="none"/>
        </w:rPr>
      </w:pPr>
      <w:r>
        <w:rPr>
          <w:rFonts w:hint="eastAsia" w:ascii="宋体" w:hAnsi="宋体"/>
          <w:sz w:val="28"/>
          <w:szCs w:val="28"/>
          <w:highlight w:val="none"/>
        </w:rPr>
        <w:t xml:space="preserve">我方对上述承诺的真实性负责，如有虚假，将依法承担提供虚假材料谋取中标、成交责任，同时</w:t>
      </w:r>
      <w:r>
        <w:rPr>
          <w:rFonts w:hint="eastAsia" w:ascii="宋体" w:hAnsi="宋体" w:cs="宋体"/>
          <w:sz w:val="28"/>
          <w:szCs w:val="28"/>
          <w:highlight w:val="none"/>
        </w:rPr>
        <w:t xml:space="preserve">同意有关主管部门将相关失信信息记入公共信用信息系统并在相关政府门户网站公开。</w:t>
      </w:r>
      <w:r/>
    </w:p>
    <w:p>
      <w:pPr>
        <w:ind w:firstLine="560"/>
        <w:jc w:val="left"/>
        <w:spacing w:line="560" w:lineRule="exact"/>
        <w:widowControl/>
        <w:rPr>
          <w:rFonts w:hint="eastAsia" w:ascii="宋体" w:hAnsi="宋体" w:cs="宋体"/>
          <w:sz w:val="28"/>
          <w:szCs w:val="28"/>
          <w:highlight w:val="none"/>
        </w:rPr>
      </w:pPr>
      <w:r>
        <w:rPr>
          <w:rFonts w:hint="eastAsia" w:ascii="宋体" w:hAnsi="宋体"/>
          <w:sz w:val="28"/>
          <w:szCs w:val="28"/>
          <w:highlight w:val="none"/>
        </w:rPr>
        <w:t xml:space="preserve">特此承诺</w:t>
      </w:r>
      <w:r/>
    </w:p>
    <w:p>
      <w:pPr>
        <w:ind w:left="360" w:firstLine="405"/>
        <w:spacing w:line="560" w:lineRule="exact"/>
        <w:rPr>
          <w:rFonts w:hint="eastAsia" w:ascii="宋体" w:hAnsi="宋体"/>
          <w:sz w:val="28"/>
          <w:szCs w:val="28"/>
          <w:highlight w:val="none"/>
        </w:rPr>
      </w:pPr>
      <w:r>
        <w:rPr>
          <w:rFonts w:hint="eastAsia" w:ascii="宋体" w:hAnsi="宋体"/>
          <w:sz w:val="28"/>
          <w:szCs w:val="28"/>
          <w:highlight w:val="none"/>
        </w:rPr>
      </w:r>
      <w:r/>
    </w:p>
    <w:p>
      <w:pPr>
        <w:ind w:left="360" w:firstLine="405"/>
        <w:spacing w:line="560" w:lineRule="exact"/>
        <w:rPr>
          <w:rFonts w:hint="eastAsia" w:ascii="宋体" w:hAnsi="宋体"/>
          <w:sz w:val="28"/>
          <w:szCs w:val="28"/>
          <w:highlight w:val="none"/>
        </w:rPr>
      </w:pPr>
      <w:r>
        <w:rPr>
          <w:rFonts w:hint="eastAsia" w:ascii="宋体" w:hAnsi="宋体"/>
          <w:sz w:val="28"/>
          <w:szCs w:val="28"/>
          <w:highlight w:val="none"/>
        </w:rPr>
      </w:r>
      <w:r/>
    </w:p>
    <w:p>
      <w:pPr>
        <w:ind w:left="360" w:firstLine="405"/>
        <w:spacing w:line="560" w:lineRule="exact"/>
        <w:rPr>
          <w:rFonts w:hint="eastAsia" w:ascii="宋体" w:hAnsi="宋体"/>
          <w:sz w:val="28"/>
          <w:szCs w:val="28"/>
          <w:highlight w:val="none"/>
        </w:rPr>
      </w:pPr>
      <w:r>
        <w:rPr>
          <w:rFonts w:hint="eastAsia" w:ascii="宋体" w:hAnsi="宋体"/>
          <w:sz w:val="28"/>
          <w:szCs w:val="28"/>
          <w:highlight w:val="none"/>
        </w:rPr>
        <w:t xml:space="preserve">供应商（公章）：          </w:t>
      </w:r>
      <w:r/>
    </w:p>
    <w:p>
      <w:pPr>
        <w:ind w:left="360" w:firstLine="405"/>
        <w:spacing w:line="560" w:lineRule="exact"/>
        <w:rPr>
          <w:rFonts w:hint="eastAsia" w:ascii="宋体" w:hAnsi="宋体"/>
          <w:sz w:val="28"/>
          <w:szCs w:val="28"/>
          <w:highlight w:val="none"/>
        </w:rPr>
      </w:pPr>
      <w:r>
        <w:rPr>
          <w:rFonts w:hint="eastAsia" w:ascii="宋体" w:hAnsi="宋体"/>
          <w:sz w:val="28"/>
          <w:szCs w:val="28"/>
          <w:highlight w:val="none"/>
        </w:rPr>
      </w:r>
      <w:r/>
    </w:p>
    <w:p>
      <w:pPr>
        <w:ind w:left="360" w:firstLine="405"/>
        <w:spacing w:line="560" w:lineRule="exact"/>
        <w:rPr>
          <w:rFonts w:hint="eastAsia" w:ascii="宋体" w:hAnsi="宋体"/>
          <w:sz w:val="28"/>
          <w:szCs w:val="28"/>
          <w:highlight w:val="none"/>
        </w:rPr>
      </w:pPr>
      <w:r>
        <w:rPr>
          <w:rFonts w:hint="eastAsia" w:ascii="宋体" w:hAnsi="宋体"/>
          <w:sz w:val="28"/>
          <w:szCs w:val="28"/>
          <w:highlight w:val="none"/>
        </w:rPr>
        <w:t xml:space="preserve">法定代表人或其委托代理人（签名或签章）：</w:t>
      </w:r>
      <w:r/>
    </w:p>
    <w:p>
      <w:pPr>
        <w:ind w:left="360" w:firstLine="405"/>
        <w:spacing w:line="560" w:lineRule="exact"/>
        <w:rPr>
          <w:rFonts w:hint="eastAsia" w:ascii="宋体" w:hAnsi="宋体"/>
          <w:sz w:val="28"/>
          <w:szCs w:val="28"/>
          <w:highlight w:val="none"/>
        </w:rPr>
      </w:pPr>
      <w:r>
        <w:rPr>
          <w:rFonts w:hint="eastAsia" w:ascii="宋体" w:hAnsi="宋体"/>
          <w:sz w:val="28"/>
          <w:szCs w:val="28"/>
          <w:highlight w:val="none"/>
        </w:rPr>
      </w:r>
      <w:r/>
    </w:p>
    <w:p>
      <w:pPr>
        <w:ind w:left="360" w:firstLine="405"/>
        <w:spacing w:line="560" w:lineRule="exact"/>
        <w:rPr>
          <w:rFonts w:hint="eastAsia" w:ascii="宋体" w:hAnsi="宋体"/>
          <w:sz w:val="28"/>
          <w:szCs w:val="28"/>
          <w:highlight w:val="none"/>
        </w:rPr>
      </w:pPr>
      <w:r>
        <w:rPr>
          <w:rFonts w:hint="eastAsia" w:ascii="宋体" w:hAnsi="宋体"/>
          <w:sz w:val="28"/>
          <w:szCs w:val="28"/>
          <w:highlight w:val="none"/>
        </w:rPr>
        <w:t xml:space="preserve">日期：</w:t>
      </w:r>
      <w:r/>
    </w:p>
    <w:p>
      <w:pPr>
        <w:spacing w:line="520" w:lineRule="exact"/>
        <w:rPr>
          <w:rFonts w:hint="eastAsia" w:ascii="黑体" w:hAnsi="黑体" w:eastAsia="黑体" w:cs="宋体"/>
          <w:bCs/>
          <w:sz w:val="24"/>
          <w:szCs w:val="28"/>
          <w:highlight w:val="none"/>
        </w:rPr>
        <w:outlineLvl w:val="0"/>
      </w:pPr>
      <w:r>
        <w:rPr>
          <w:rFonts w:hint="eastAsia" w:ascii="黑体" w:hAnsi="黑体" w:eastAsia="黑体" w:cs="宋体"/>
          <w:bCs/>
          <w:sz w:val="24"/>
          <w:szCs w:val="28"/>
          <w:highlight w:val="none"/>
        </w:rPr>
      </w:r>
      <w:r/>
    </w:p>
    <w:p>
      <w:pPr>
        <w:spacing w:line="520" w:lineRule="exact"/>
        <w:rPr>
          <w:rFonts w:hint="eastAsia" w:ascii="黑体" w:hAnsi="黑体" w:eastAsia="黑体" w:cs="宋体"/>
          <w:bCs/>
          <w:sz w:val="24"/>
          <w:szCs w:val="28"/>
          <w:highlight w:val="none"/>
        </w:rPr>
        <w:outlineLvl w:val="0"/>
      </w:pPr>
      <w:r>
        <w:rPr>
          <w:rFonts w:hint="eastAsia" w:ascii="黑体" w:hAnsi="黑体" w:eastAsia="黑体" w:cs="宋体"/>
          <w:bCs/>
          <w:sz w:val="24"/>
          <w:szCs w:val="28"/>
          <w:highlight w:val="none"/>
        </w:rPr>
      </w:r>
      <w:r/>
    </w:p>
    <w:p>
      <w:pPr>
        <w:spacing w:line="520" w:lineRule="exact"/>
        <w:rPr>
          <w:rFonts w:hint="eastAsia" w:ascii="黑体" w:hAnsi="黑体" w:eastAsia="黑体" w:cs="宋体"/>
          <w:bCs/>
          <w:sz w:val="24"/>
          <w:szCs w:val="28"/>
          <w:highlight w:val="none"/>
        </w:rPr>
        <w:outlineLvl w:val="0"/>
      </w:pPr>
      <w:r>
        <w:rPr>
          <w:rFonts w:hint="eastAsia" w:ascii="黑体" w:hAnsi="黑体" w:eastAsia="黑体" w:cs="宋体"/>
          <w:bCs/>
          <w:sz w:val="24"/>
          <w:szCs w:val="28"/>
          <w:highlight w:val="none"/>
        </w:rPr>
      </w:r>
      <w:r/>
    </w:p>
    <w:p>
      <w:pPr>
        <w:spacing w:line="520" w:lineRule="exact"/>
        <w:rPr>
          <w:rFonts w:hint="eastAsia" w:ascii="宋体" w:hAnsi="宋体"/>
          <w:bCs/>
          <w:sz w:val="24"/>
          <w:highlight w:val="none"/>
        </w:rPr>
        <w:outlineLvl w:val="0"/>
      </w:pPr>
      <w:r/>
      <w:bookmarkStart w:id="214" w:name="_Toc215842783"/>
      <w:r>
        <w:rPr>
          <w:rFonts w:hint="eastAsia" w:ascii="黑体" w:hAnsi="黑体" w:eastAsia="黑体" w:cs="宋体"/>
          <w:bCs/>
          <w:sz w:val="24"/>
          <w:szCs w:val="28"/>
          <w:highlight w:val="none"/>
        </w:rPr>
        <w:t xml:space="preserve">格式13、其他材料</w:t>
      </w:r>
      <w:bookmarkEnd w:id="214"/>
      <w:r/>
      <w:r/>
    </w:p>
    <w:p>
      <w:pPr>
        <w:ind w:firstLine="420"/>
        <w:spacing w:line="520" w:lineRule="exact"/>
        <w:rPr>
          <w:rFonts w:hint="eastAsia" w:ascii="宋体" w:hAnsi="宋体" w:cs="宋体"/>
          <w:sz w:val="28"/>
          <w:highlight w:val="none"/>
        </w:rPr>
      </w:pPr>
      <w:r>
        <w:rPr>
          <w:rFonts w:hint="eastAsia" w:ascii="宋体" w:hAnsi="宋体" w:cs="宋体"/>
          <w:sz w:val="28"/>
          <w:highlight w:val="none"/>
        </w:rPr>
      </w:r>
      <w:r/>
    </w:p>
    <w:p>
      <w:pPr>
        <w:spacing w:line="520" w:lineRule="exact"/>
        <w:rPr>
          <w:rFonts w:hint="eastAsia" w:ascii="黑体" w:hAnsi="黑体" w:eastAsia="黑体" w:cs="宋体"/>
          <w:bCs/>
          <w:sz w:val="24"/>
          <w:szCs w:val="28"/>
          <w:highlight w:val="none"/>
        </w:rPr>
        <w:outlineLvl w:val="0"/>
      </w:pPr>
      <w:r/>
      <w:bookmarkStart w:id="215" w:name="_Toc11908"/>
      <w:r/>
      <w:bookmarkStart w:id="216" w:name="_Toc215842784"/>
      <w:r/>
      <w:bookmarkStart w:id="217" w:name="_Toc11517_WPSOffice_Level1"/>
      <w:r/>
      <w:bookmarkStart w:id="218" w:name="_Toc15866"/>
      <w:r/>
      <w:bookmarkStart w:id="219" w:name="_Toc22533"/>
      <w:r/>
      <w:bookmarkStart w:id="220" w:name="_Toc30097"/>
      <w:r/>
      <w:bookmarkStart w:id="221" w:name="_Toc4695"/>
      <w:r>
        <w:rPr>
          <w:rFonts w:hint="eastAsia" w:ascii="宋体" w:hAnsi="宋体" w:cs="宋体"/>
          <w:sz w:val="28"/>
          <w:highlight w:val="none"/>
        </w:rPr>
        <w:t xml:space="preserve">供应商认为有必要提供的材料或评分标准中需要提供的材料。</w:t>
      </w:r>
      <w:bookmarkEnd w:id="215"/>
      <w:r/>
      <w:bookmarkEnd w:id="216"/>
      <w:r/>
      <w:bookmarkEnd w:id="217"/>
      <w:r/>
      <w:bookmarkEnd w:id="218"/>
      <w:r/>
      <w:bookmarkEnd w:id="219"/>
      <w:r/>
      <w:bookmarkEnd w:id="220"/>
      <w:r/>
      <w:bookmarkEnd w:id="221"/>
      <w:r/>
      <w:r/>
    </w:p>
    <w:p>
      <w:pPr>
        <w:spacing w:line="520" w:lineRule="exact"/>
        <w:rPr>
          <w:rFonts w:hint="eastAsia" w:ascii="黑体" w:hAnsi="黑体" w:eastAsia="黑体" w:cs="宋体"/>
          <w:bCs/>
          <w:sz w:val="24"/>
          <w:szCs w:val="28"/>
          <w:highlight w:val="none"/>
        </w:rPr>
        <w:outlineLvl w:val="0"/>
      </w:pPr>
      <w:r>
        <w:rPr>
          <w:rFonts w:hint="eastAsia" w:ascii="黑体" w:hAnsi="黑体" w:eastAsia="黑体" w:cs="宋体"/>
          <w:bCs/>
          <w:sz w:val="24"/>
          <w:szCs w:val="28"/>
          <w:highlight w:val="none"/>
        </w:rPr>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仿宋">
    <w:panose1 w:val="02010609060101010101"/>
  </w:font>
  <w:font w:name="方正小标宋_GBK">
    <w:panose1 w:val="020B0503020202020204"/>
  </w:font>
  <w:font w:name="Calibri">
    <w:panose1 w:val="020F0502020204030204"/>
  </w:font>
  <w:font w:name="Book Antiqua">
    <w:panose1 w:val="02040602050305030304"/>
  </w:font>
  <w:font w:name="MS Mincho">
    <w:panose1 w:val="02020603050405090304"/>
  </w:font>
  <w:font w:name="Tahoma">
    <w:panose1 w:val="020B0604030504040204"/>
  </w:font>
  <w:font w:name="方正楷体_GBK">
    <w:panose1 w:val="020B0503020202020204"/>
  </w:font>
  <w:font w:name="Cambria">
    <w:panose1 w:val="02040503050406030204"/>
  </w:font>
  <w:font w:name="方正姚体">
    <w:panose1 w:val="02010601030101010101"/>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48"/>
      </w:rPr>
      <w:framePr w:wrap="around" w:vAnchor="text" w:hAnchor="margin" w:xAlign="center" w:y="1"/>
    </w:pPr>
    <w:r>
      <w:fldChar w:fldCharType="begin"/>
    </w:r>
    <w:r>
      <w:rPr>
        <w:rStyle w:val="1048"/>
      </w:rPr>
      <w:instrText xml:space="preserve">PAGE  </w:instrText>
    </w:r>
    <w:r>
      <w:fldChar w:fldCharType="separate"/>
    </w:r>
    <w:r>
      <w:rPr>
        <w:rStyle w:val="1048"/>
      </w:rPr>
      <w:t xml:space="preserve">1</w:t>
    </w:r>
    <w:r>
      <w:fldChar w:fldCharType="end"/>
    </w:r>
    <w:r/>
  </w:p>
  <w:p>
    <w:pPr>
      <w:pStyle w:val="10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tabs>
        <w:tab w:val="left" w:pos="8058" w:leader="none"/>
      </w:tabs>
      <w:rPr>
        <w:color w:val="000000"/>
      </w:rPr>
    </w:pPr>
    <w:r>
      <w:rPr>
        <w:rFonts w:hint="eastAsia"/>
        <w:color w:val="000000"/>
      </w:rPr>
      <w:t xml:space="preserve">江苏澍濡工程项目管理有限公司</w:t>
    </w:r>
    <w:r>
      <w:rPr>
        <w:rFonts w:hint="eastAsia"/>
        <w:color w:val="000000"/>
      </w:rPr>
      <w:tab/>
    </w:r>
    <w:r>
      <w:rPr>
        <w:rFonts w:hint="eastAsia"/>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rFonts w:hint="eastAsia"/>
        <w:color w:val="000000"/>
        <w:u w:val="single"/>
      </w:rPr>
      <w:t xml:space="preserve">江苏澍濡工程项目管理有限公司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single" w:color="auto" w:sz="6" w:space="1"/>
      </w:pBdr>
    </w:pPr>
    <w:r>
      <w:rPr>
        <w:rFonts w:hint="eastAsia"/>
      </w:rPr>
      <w:t xml:space="preserve">江苏澍濡工程项目管理有限公司</w:t>
    </w:r>
    <w:r>
      <w:rPr>
        <w:rFonts w:hint="eastAsia"/>
        <w:lang w:val="zh-CN"/>
      </w:rPr>
      <w:t xml:space="preserve">                                 </w:t>
    </w:r>
    <w:r>
      <w:rPr>
        <w:rFonts w:hint="eastAsia"/>
      </w:rPr>
      <w:t xml:space="preserve">            </w:t>
    </w:r>
    <w:r>
      <w:rPr>
        <w:rFonts w:hint="eastAsia"/>
        <w:lang w:val="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84"/>
      <w:isLgl w:val="false"/>
      <w:suff w:val="tab"/>
      <w:lvlText w:val="第%1章"/>
      <w:lvlJc w:val="left"/>
      <w:pPr>
        <w:ind w:left="9351" w:hanging="420"/>
      </w:pPr>
      <w:rPr>
        <w:rFonts w:hint="eastAsia" w:ascii="黑体" w:eastAsia="黑体"/>
        <w:b w:val="0"/>
        <w:sz w:val="36"/>
        <w:lang w:val="en-US"/>
      </w:rPr>
    </w:lvl>
    <w:lvl w:ilvl="1">
      <w:start w:val="1"/>
      <w:numFmt w:val="decimal"/>
      <w:pStyle w:val="1082"/>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83"/>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9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upperLetter"/>
      <w:pStyle w:val="10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8" w:default="1">
    <w:name w:val="Normal"/>
    <w:next w:val="810"/>
    <w:uiPriority w:val="0"/>
    <w:qFormat/>
    <w:pPr>
      <w:jc w:val="both"/>
      <w:widowControl w:val="off"/>
    </w:pPr>
    <w:rPr>
      <w:rFonts w:ascii="Times New Roman" w:hAnsi="Times New Roman" w:eastAsia="宋体" w:cs="Times New Roman"/>
      <w:sz w:val="21"/>
      <w:szCs w:val="24"/>
      <w:lang w:val="en-US" w:eastAsia="zh-CN" w:bidi="ar-SA"/>
    </w:rPr>
  </w:style>
  <w:style w:type="paragraph" w:styleId="799">
    <w:name w:val="Heading 1"/>
    <w:basedOn w:val="798"/>
    <w:next w:val="798"/>
    <w:link w:val="872"/>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73"/>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74"/>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75"/>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76"/>
    <w:uiPriority w:val="9"/>
    <w:unhideWhenUsed/>
    <w:qFormat/>
    <w:pPr>
      <w:keepLines/>
      <w:keepNext/>
      <w:spacing w:before="320" w:after="200"/>
      <w:outlineLvl w:val="4"/>
    </w:pPr>
    <w:rPr>
      <w:rFonts w:ascii="Arial" w:hAnsi="Arial" w:eastAsia="Arial" w:cs="Arial"/>
      <w:b/>
      <w:bCs/>
      <w:sz w:val="24"/>
    </w:rPr>
  </w:style>
  <w:style w:type="paragraph" w:styleId="804">
    <w:name w:val="Heading 6"/>
    <w:basedOn w:val="798"/>
    <w:next w:val="798"/>
    <w:link w:val="877"/>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79"/>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80"/>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able of authorities"/>
    <w:basedOn w:val="798"/>
    <w:next w:val="798"/>
    <w:uiPriority w:val="0"/>
    <w:qFormat/>
    <w:pPr>
      <w:ind w:left="420"/>
    </w:pPr>
  </w:style>
  <w:style w:type="paragraph" w:styleId="811">
    <w:name w:val="toc 7"/>
    <w:basedOn w:val="798"/>
    <w:next w:val="798"/>
    <w:uiPriority w:val="39"/>
    <w:unhideWhenUsed/>
    <w:qFormat/>
    <w:pPr>
      <w:ind w:left="1701"/>
      <w:spacing w:after="57"/>
    </w:pPr>
  </w:style>
  <w:style w:type="paragraph" w:styleId="812">
    <w:name w:val="Caption"/>
    <w:basedOn w:val="798"/>
    <w:next w:val="798"/>
    <w:uiPriority w:val="35"/>
    <w:semiHidden/>
    <w:unhideWhenUsed/>
    <w:qFormat/>
    <w:pPr>
      <w:spacing w:line="276" w:lineRule="auto"/>
    </w:pPr>
    <w:rPr>
      <w:b/>
      <w:bCs/>
      <w:color w:val="4f81bd"/>
      <w:sz w:val="18"/>
      <w:szCs w:val="18"/>
    </w:rPr>
  </w:style>
  <w:style w:type="paragraph" w:styleId="813">
    <w:name w:val="toc 5"/>
    <w:basedOn w:val="798"/>
    <w:next w:val="798"/>
    <w:uiPriority w:val="39"/>
    <w:unhideWhenUsed/>
    <w:qFormat/>
    <w:pPr>
      <w:ind w:left="1134"/>
      <w:spacing w:after="57"/>
    </w:pPr>
  </w:style>
  <w:style w:type="paragraph" w:styleId="814">
    <w:name w:val="toc 3"/>
    <w:basedOn w:val="798"/>
    <w:next w:val="798"/>
    <w:uiPriority w:val="39"/>
    <w:unhideWhenUsed/>
    <w:qFormat/>
    <w:pPr>
      <w:ind w:left="567"/>
      <w:spacing w:after="57"/>
    </w:pPr>
  </w:style>
  <w:style w:type="paragraph" w:styleId="815">
    <w:name w:val="Plain Text"/>
    <w:basedOn w:val="798"/>
    <w:link w:val="1071"/>
    <w:uiPriority w:val="0"/>
    <w:qFormat/>
    <w:rPr>
      <w:rFonts w:ascii="宋体" w:hAnsi="Courier New"/>
      <w:szCs w:val="20"/>
    </w:rPr>
  </w:style>
  <w:style w:type="paragraph" w:styleId="816">
    <w:name w:val="toc 8"/>
    <w:basedOn w:val="798"/>
    <w:next w:val="798"/>
    <w:uiPriority w:val="39"/>
    <w:unhideWhenUsed/>
    <w:qFormat/>
    <w:pPr>
      <w:ind w:left="1984"/>
      <w:spacing w:after="57"/>
    </w:pPr>
  </w:style>
  <w:style w:type="paragraph" w:styleId="817">
    <w:name w:val="endnote text"/>
    <w:basedOn w:val="798"/>
    <w:link w:val="999"/>
    <w:uiPriority w:val="99"/>
    <w:semiHidden/>
    <w:unhideWhenUsed/>
    <w:qFormat/>
    <w:rPr>
      <w:sz w:val="20"/>
    </w:rPr>
  </w:style>
  <w:style w:type="paragraph" w:styleId="818">
    <w:name w:val="Footer"/>
    <w:basedOn w:val="798"/>
    <w:link w:val="891"/>
    <w:uiPriority w:val="99"/>
    <w:unhideWhenUsed/>
    <w:qFormat/>
    <w:pPr>
      <w:tabs>
        <w:tab w:val="center" w:pos="7143" w:leader="none"/>
        <w:tab w:val="right" w:pos="14287" w:leader="none"/>
      </w:tabs>
    </w:pPr>
  </w:style>
  <w:style w:type="paragraph" w:styleId="819">
    <w:name w:val="Header"/>
    <w:basedOn w:val="798"/>
    <w:link w:val="889"/>
    <w:uiPriority w:val="99"/>
    <w:unhideWhenUsed/>
    <w:qFormat/>
    <w:pPr>
      <w:tabs>
        <w:tab w:val="center" w:pos="7143" w:leader="none"/>
        <w:tab w:val="right" w:pos="14287" w:leader="none"/>
      </w:tabs>
    </w:pPr>
  </w:style>
  <w:style w:type="paragraph" w:styleId="820">
    <w:name w:val="toc 1"/>
    <w:basedOn w:val="798"/>
    <w:next w:val="798"/>
    <w:uiPriority w:val="39"/>
    <w:unhideWhenUsed/>
    <w:qFormat/>
    <w:pPr>
      <w:spacing w:after="57"/>
    </w:pPr>
  </w:style>
  <w:style w:type="paragraph" w:styleId="821">
    <w:name w:val="toc 4"/>
    <w:basedOn w:val="798"/>
    <w:next w:val="798"/>
    <w:uiPriority w:val="39"/>
    <w:unhideWhenUsed/>
    <w:qFormat/>
    <w:pPr>
      <w:ind w:left="850"/>
      <w:spacing w:after="57"/>
    </w:pPr>
  </w:style>
  <w:style w:type="paragraph" w:styleId="822">
    <w:name w:val="Subtitle"/>
    <w:basedOn w:val="798"/>
    <w:next w:val="798"/>
    <w:link w:val="884"/>
    <w:uiPriority w:val="11"/>
    <w:qFormat/>
    <w:pPr>
      <w:spacing w:before="200" w:after="200"/>
    </w:pPr>
    <w:rPr>
      <w:sz w:val="24"/>
    </w:rPr>
  </w:style>
  <w:style w:type="paragraph" w:styleId="823">
    <w:name w:val="footnote text"/>
    <w:basedOn w:val="798"/>
    <w:link w:val="998"/>
    <w:uiPriority w:val="99"/>
    <w:semiHidden/>
    <w:unhideWhenUsed/>
    <w:qFormat/>
    <w:pPr>
      <w:spacing w:after="40"/>
    </w:pPr>
    <w:rPr>
      <w:sz w:val="18"/>
    </w:rPr>
  </w:style>
  <w:style w:type="paragraph" w:styleId="824">
    <w:name w:val="toc 6"/>
    <w:basedOn w:val="798"/>
    <w:next w:val="798"/>
    <w:uiPriority w:val="39"/>
    <w:unhideWhenUsed/>
    <w:qFormat/>
    <w:pPr>
      <w:ind w:left="1417"/>
      <w:spacing w:after="57"/>
    </w:pPr>
  </w:style>
  <w:style w:type="paragraph" w:styleId="825">
    <w:name w:val="table of figures"/>
    <w:basedOn w:val="798"/>
    <w:next w:val="798"/>
    <w:uiPriority w:val="99"/>
    <w:unhideWhenUsed/>
    <w:qFormat/>
  </w:style>
  <w:style w:type="paragraph" w:styleId="826">
    <w:name w:val="toc 2"/>
    <w:basedOn w:val="798"/>
    <w:next w:val="798"/>
    <w:uiPriority w:val="39"/>
    <w:unhideWhenUsed/>
    <w:qFormat/>
    <w:pPr>
      <w:ind w:left="283"/>
      <w:spacing w:after="57"/>
    </w:pPr>
  </w:style>
  <w:style w:type="paragraph" w:styleId="827">
    <w:name w:val="toc 9"/>
    <w:basedOn w:val="798"/>
    <w:next w:val="798"/>
    <w:uiPriority w:val="39"/>
    <w:unhideWhenUsed/>
    <w:qFormat/>
    <w:pPr>
      <w:ind w:left="2268"/>
      <w:spacing w:after="57"/>
    </w:pPr>
  </w:style>
  <w:style w:type="paragraph" w:styleId="828">
    <w:name w:val="Title"/>
    <w:basedOn w:val="798"/>
    <w:next w:val="798"/>
    <w:link w:val="883"/>
    <w:uiPriority w:val="10"/>
    <w:qFormat/>
    <w:pPr>
      <w:contextualSpacing/>
      <w:spacing w:before="300" w:after="200"/>
    </w:pPr>
    <w:rPr>
      <w:sz w:val="48"/>
      <w:szCs w:val="48"/>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u w:val="single"/>
    </w:rPr>
  </w:style>
  <w:style w:type="character" w:styleId="832">
    <w:name w:val="footnote reference"/>
    <w:uiPriority w:val="99"/>
    <w:unhideWhenUsed/>
    <w:qFormat/>
    <w:rPr>
      <w:vertAlign w:val="superscript"/>
    </w:rPr>
  </w:style>
  <w:style w:type="character" w:styleId="833" w:customStyle="1">
    <w:name w:val="Heading 1 Char"/>
    <w:basedOn w:val="808"/>
    <w:uiPriority w:val="9"/>
    <w:rPr>
      <w:rFonts w:ascii="Arial" w:hAnsi="Arial" w:eastAsia="Arial" w:cs="Arial"/>
      <w:sz w:val="40"/>
      <w:szCs w:val="40"/>
    </w:rPr>
  </w:style>
  <w:style w:type="character" w:styleId="834" w:customStyle="1">
    <w:name w:val="Heading 2 Char"/>
    <w:basedOn w:val="808"/>
    <w:uiPriority w:val="9"/>
    <w:rPr>
      <w:rFonts w:ascii="Arial" w:hAnsi="Arial" w:eastAsia="Arial" w:cs="Arial"/>
      <w:sz w:val="34"/>
    </w:rPr>
  </w:style>
  <w:style w:type="character" w:styleId="835" w:customStyle="1">
    <w:name w:val="Heading 3 Char"/>
    <w:basedOn w:val="808"/>
    <w:uiPriority w:val="9"/>
    <w:qFormat/>
    <w:rPr>
      <w:rFonts w:ascii="Arial" w:hAnsi="Arial" w:eastAsia="Arial" w:cs="Arial"/>
      <w:sz w:val="30"/>
      <w:szCs w:val="30"/>
    </w:rPr>
  </w:style>
  <w:style w:type="character" w:styleId="836" w:customStyle="1">
    <w:name w:val="Heading 4 Char"/>
    <w:basedOn w:val="808"/>
    <w:uiPriority w:val="9"/>
    <w:qFormat/>
    <w:rPr>
      <w:rFonts w:ascii="Arial" w:hAnsi="Arial" w:eastAsia="Arial" w:cs="Arial"/>
      <w:b/>
      <w:bCs/>
      <w:sz w:val="26"/>
      <w:szCs w:val="26"/>
    </w:rPr>
  </w:style>
  <w:style w:type="character" w:styleId="837" w:customStyle="1">
    <w:name w:val="Heading 5 Char"/>
    <w:basedOn w:val="808"/>
    <w:uiPriority w:val="9"/>
    <w:rPr>
      <w:rFonts w:ascii="Arial" w:hAnsi="Arial" w:eastAsia="Arial" w:cs="Arial"/>
      <w:b/>
      <w:bCs/>
      <w:sz w:val="24"/>
      <w:szCs w:val="24"/>
    </w:rPr>
  </w:style>
  <w:style w:type="character" w:styleId="838" w:customStyle="1">
    <w:name w:val="Heading 6 Char"/>
    <w:basedOn w:val="808"/>
    <w:uiPriority w:val="9"/>
    <w:rPr>
      <w:rFonts w:ascii="Arial" w:hAnsi="Arial" w:eastAsia="Arial" w:cs="Arial"/>
      <w:b/>
      <w:bCs/>
      <w:sz w:val="22"/>
      <w:szCs w:val="22"/>
    </w:rPr>
  </w:style>
  <w:style w:type="character" w:styleId="839" w:customStyle="1">
    <w:name w:val="Heading 7 Char"/>
    <w:basedOn w:val="808"/>
    <w:uiPriority w:val="9"/>
    <w:rPr>
      <w:rFonts w:ascii="Arial" w:hAnsi="Arial" w:eastAsia="Arial" w:cs="Arial"/>
      <w:b/>
      <w:bCs/>
      <w:i/>
      <w:iCs/>
      <w:sz w:val="22"/>
      <w:szCs w:val="22"/>
    </w:rPr>
  </w:style>
  <w:style w:type="character" w:styleId="840" w:customStyle="1">
    <w:name w:val="Heading 8 Char"/>
    <w:basedOn w:val="808"/>
    <w:uiPriority w:val="9"/>
    <w:qFormat/>
    <w:rPr>
      <w:rFonts w:ascii="Arial" w:hAnsi="Arial" w:eastAsia="Arial" w:cs="Arial"/>
      <w:i/>
      <w:iCs/>
      <w:sz w:val="22"/>
      <w:szCs w:val="22"/>
    </w:rPr>
  </w:style>
  <w:style w:type="character" w:styleId="841" w:customStyle="1">
    <w:name w:val="Heading 9 Char"/>
    <w:basedOn w:val="808"/>
    <w:uiPriority w:val="9"/>
    <w:qFormat/>
    <w:rPr>
      <w:rFonts w:ascii="Arial" w:hAnsi="Arial" w:eastAsia="Arial" w:cs="Arial"/>
      <w:i/>
      <w:iCs/>
      <w:sz w:val="21"/>
      <w:szCs w:val="21"/>
    </w:rPr>
  </w:style>
  <w:style w:type="character" w:styleId="842" w:customStyle="1">
    <w:name w:val="Title Char"/>
    <w:basedOn w:val="808"/>
    <w:uiPriority w:val="10"/>
    <w:qFormat/>
    <w:rPr>
      <w:sz w:val="48"/>
      <w:szCs w:val="48"/>
    </w:rPr>
  </w:style>
  <w:style w:type="character" w:styleId="843" w:customStyle="1">
    <w:name w:val="Subtitle Char"/>
    <w:basedOn w:val="808"/>
    <w:uiPriority w:val="11"/>
    <w:rPr>
      <w:sz w:val="24"/>
      <w:szCs w:val="24"/>
    </w:rPr>
  </w:style>
  <w:style w:type="character" w:styleId="844" w:customStyle="1">
    <w:name w:val="Quote Char"/>
    <w:uiPriority w:val="29"/>
    <w:rPr>
      <w:i/>
    </w:rPr>
  </w:style>
  <w:style w:type="character" w:styleId="845" w:customStyle="1">
    <w:name w:val="Intense Quote Char"/>
    <w:uiPriority w:val="30"/>
    <w:rPr>
      <w:i/>
    </w:rPr>
  </w:style>
  <w:style w:type="character" w:styleId="846" w:customStyle="1">
    <w:name w:val="Header Char"/>
    <w:basedOn w:val="808"/>
    <w:uiPriority w:val="99"/>
    <w:qFormat/>
  </w:style>
  <w:style w:type="character" w:styleId="847" w:customStyle="1">
    <w:name w:val="Caption Char"/>
    <w:uiPriority w:val="99"/>
  </w:style>
  <w:style w:type="table" w:styleId="848" w:customStyle="1">
    <w:name w:val="无格式表格 11"/>
    <w:basedOn w:val="80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80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8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8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8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80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8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8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80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80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网格表 7 彩色1"/>
    <w:basedOn w:val="80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809"/>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80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80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8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80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80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清单表 7 彩色1"/>
    <w:basedOn w:val="80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
    <w:uiPriority w:val="39"/>
    <w:unhideWhenUsed/>
    <w:qFormat/>
    <w:rPr>
      <w:rFonts w:ascii="Times New Roman" w:hAnsi="Times New Roman" w:eastAsia="宋体" w:cs="Times New Roman"/>
      <w:lang w:val="en-US" w:eastAsia="zh-CN" w:bidi="ar-SA"/>
    </w:rPr>
  </w:style>
  <w:style w:type="paragraph" w:styleId="870" w:customStyle="1">
    <w:name w:val="正文首行缩进1"/>
    <w:basedOn w:val="871"/>
    <w:next w:val="798"/>
    <w:uiPriority w:val="99"/>
    <w:qFormat/>
    <w:pPr>
      <w:ind w:firstLine="420"/>
      <w:tabs>
        <w:tab w:val="left" w:pos="567" w:leader="none"/>
      </w:tabs>
    </w:pPr>
  </w:style>
  <w:style w:type="paragraph" w:styleId="871" w:customStyle="1">
    <w:name w:val="正文文本1"/>
    <w:basedOn w:val="798"/>
    <w:next w:val="798"/>
    <w:uiPriority w:val="0"/>
    <w:qFormat/>
    <w:rPr>
      <w:rFonts w:ascii="楷体_GB2312" w:hAnsi="Arial" w:eastAsia="楷体_GB2312"/>
      <w:sz w:val="28"/>
      <w:szCs w:val="20"/>
    </w:rPr>
  </w:style>
  <w:style w:type="character" w:styleId="872" w:customStyle="1">
    <w:name w:val="标题 1 字符"/>
    <w:link w:val="799"/>
    <w:uiPriority w:val="9"/>
    <w:qFormat/>
    <w:rPr>
      <w:rFonts w:ascii="Arial" w:hAnsi="Arial" w:eastAsia="Arial" w:cs="Arial"/>
      <w:sz w:val="40"/>
      <w:szCs w:val="40"/>
    </w:rPr>
  </w:style>
  <w:style w:type="character" w:styleId="873" w:customStyle="1">
    <w:name w:val="标题 2 字符"/>
    <w:link w:val="800"/>
    <w:uiPriority w:val="9"/>
    <w:qFormat/>
    <w:rPr>
      <w:rFonts w:ascii="Arial" w:hAnsi="Arial" w:eastAsia="Arial" w:cs="Arial"/>
      <w:sz w:val="34"/>
    </w:rPr>
  </w:style>
  <w:style w:type="character" w:styleId="874" w:customStyle="1">
    <w:name w:val="标题 3 字符"/>
    <w:link w:val="801"/>
    <w:uiPriority w:val="9"/>
    <w:qFormat/>
    <w:rPr>
      <w:rFonts w:ascii="Arial" w:hAnsi="Arial" w:eastAsia="Arial" w:cs="Arial"/>
      <w:sz w:val="30"/>
      <w:szCs w:val="30"/>
    </w:rPr>
  </w:style>
  <w:style w:type="character" w:styleId="875" w:customStyle="1">
    <w:name w:val="标题 4 字符"/>
    <w:link w:val="802"/>
    <w:uiPriority w:val="9"/>
    <w:qFormat/>
    <w:rPr>
      <w:rFonts w:ascii="Arial" w:hAnsi="Arial" w:eastAsia="Arial" w:cs="Arial"/>
      <w:b/>
      <w:bCs/>
      <w:sz w:val="26"/>
      <w:szCs w:val="26"/>
    </w:rPr>
  </w:style>
  <w:style w:type="character" w:styleId="876" w:customStyle="1">
    <w:name w:val="标题 5 字符"/>
    <w:link w:val="803"/>
    <w:uiPriority w:val="9"/>
    <w:qFormat/>
    <w:rPr>
      <w:rFonts w:ascii="Arial" w:hAnsi="Arial" w:eastAsia="Arial" w:cs="Arial"/>
      <w:b/>
      <w:bCs/>
      <w:sz w:val="24"/>
      <w:szCs w:val="24"/>
    </w:rPr>
  </w:style>
  <w:style w:type="character" w:styleId="877" w:customStyle="1">
    <w:name w:val="标题 6 字符"/>
    <w:link w:val="804"/>
    <w:uiPriority w:val="9"/>
    <w:qFormat/>
    <w:rPr>
      <w:rFonts w:ascii="Arial" w:hAnsi="Arial" w:eastAsia="Arial" w:cs="Arial"/>
      <w:b/>
      <w:bCs/>
      <w:sz w:val="22"/>
      <w:szCs w:val="22"/>
    </w:rPr>
  </w:style>
  <w:style w:type="character" w:styleId="878" w:customStyle="1">
    <w:name w:val="标题 7 字符"/>
    <w:link w:val="805"/>
    <w:uiPriority w:val="9"/>
    <w:rPr>
      <w:rFonts w:ascii="Arial" w:hAnsi="Arial" w:eastAsia="Arial" w:cs="Arial"/>
      <w:b/>
      <w:bCs/>
      <w:i/>
      <w:iCs/>
      <w:sz w:val="22"/>
      <w:szCs w:val="22"/>
    </w:rPr>
  </w:style>
  <w:style w:type="character" w:styleId="879" w:customStyle="1">
    <w:name w:val="标题 8 字符"/>
    <w:link w:val="806"/>
    <w:uiPriority w:val="9"/>
    <w:qFormat/>
    <w:rPr>
      <w:rFonts w:ascii="Arial" w:hAnsi="Arial" w:eastAsia="Arial" w:cs="Arial"/>
      <w:i/>
      <w:iCs/>
      <w:sz w:val="22"/>
      <w:szCs w:val="22"/>
    </w:rPr>
  </w:style>
  <w:style w:type="character" w:styleId="880" w:customStyle="1">
    <w:name w:val="标题 9 字符"/>
    <w:link w:val="807"/>
    <w:uiPriority w:val="9"/>
    <w:qFormat/>
    <w:rPr>
      <w:rFonts w:ascii="Arial" w:hAnsi="Arial" w:eastAsia="Arial" w:cs="Arial"/>
      <w:i/>
      <w:iCs/>
      <w:sz w:val="21"/>
      <w:szCs w:val="21"/>
    </w:rPr>
  </w:style>
  <w:style w:type="paragraph" w:styleId="881">
    <w:name w:val="List Paragraph"/>
    <w:basedOn w:val="798"/>
    <w:uiPriority w:val="34"/>
    <w:qFormat/>
    <w:pPr>
      <w:contextualSpacing/>
      <w:ind w:left="720"/>
    </w:pPr>
  </w:style>
  <w:style w:type="paragraph" w:styleId="882">
    <w:name w:val="No Spacing"/>
    <w:uiPriority w:val="1"/>
    <w:qFormat/>
    <w:rPr>
      <w:rFonts w:ascii="Times New Roman" w:hAnsi="Times New Roman" w:eastAsia="宋体" w:cs="Times New Roman"/>
      <w:lang w:val="en-US" w:eastAsia="zh-CN" w:bidi="ar-SA"/>
    </w:rPr>
  </w:style>
  <w:style w:type="character" w:styleId="883" w:customStyle="1">
    <w:name w:val="标题 字符"/>
    <w:link w:val="828"/>
    <w:uiPriority w:val="10"/>
    <w:qFormat/>
    <w:rPr>
      <w:sz w:val="48"/>
      <w:szCs w:val="48"/>
    </w:rPr>
  </w:style>
  <w:style w:type="character" w:styleId="884" w:customStyle="1">
    <w:name w:val="副标题 字符"/>
    <w:link w:val="822"/>
    <w:uiPriority w:val="11"/>
    <w:qFormat/>
    <w:rPr>
      <w:sz w:val="24"/>
      <w:szCs w:val="24"/>
    </w:rPr>
  </w:style>
  <w:style w:type="paragraph" w:styleId="885">
    <w:name w:val="Quote"/>
    <w:basedOn w:val="798"/>
    <w:next w:val="798"/>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798"/>
    <w:next w:val="798"/>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页眉 字符"/>
    <w:link w:val="819"/>
    <w:uiPriority w:val="99"/>
    <w:qFormat/>
  </w:style>
  <w:style w:type="character" w:styleId="890" w:customStyle="1">
    <w:name w:val="Footer Char"/>
    <w:uiPriority w:val="99"/>
    <w:qFormat/>
  </w:style>
  <w:style w:type="character" w:styleId="891" w:customStyle="1">
    <w:name w:val="页脚 字符"/>
    <w:link w:val="818"/>
    <w:uiPriority w:val="99"/>
    <w:qFormat/>
  </w:style>
  <w:style w:type="table" w:styleId="8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5" w:customStyle="1">
    <w:name w:val="List Table 1 Light - Accent 1"/>
    <w:uiPriority w:val="99"/>
    <w:qFormat/>
    <w:tblPr>
      <w:tblCellMar>
        <w:left w:w="0" w:type="dxa"/>
        <w:top w:w="0" w:type="dxa"/>
        <w:right w:w="0" w:type="dxa"/>
        <w:bottom w:w="0" w:type="dxa"/>
      </w:tblCellMar>
    </w:tblPr>
  </w:style>
  <w:style w:type="table" w:styleId="936" w:customStyle="1">
    <w:name w:val="List Table 1 Light - Accent 2"/>
    <w:uiPriority w:val="99"/>
    <w:qFormat/>
    <w:tblPr>
      <w:tblCellMar>
        <w:left w:w="0" w:type="dxa"/>
        <w:top w:w="0" w:type="dxa"/>
        <w:right w:w="0" w:type="dxa"/>
        <w:bottom w:w="0" w:type="dxa"/>
      </w:tblCellMar>
    </w:tblPr>
  </w:style>
  <w:style w:type="table" w:styleId="937" w:customStyle="1">
    <w:name w:val="List Table 1 Light - Accent 3"/>
    <w:uiPriority w:val="99"/>
    <w:qFormat/>
    <w:tblPr>
      <w:tblCellMar>
        <w:left w:w="0" w:type="dxa"/>
        <w:top w:w="0" w:type="dxa"/>
        <w:right w:w="0" w:type="dxa"/>
        <w:bottom w:w="0" w:type="dxa"/>
      </w:tblCellMar>
    </w:tblPr>
  </w:style>
  <w:style w:type="table" w:styleId="938" w:customStyle="1">
    <w:name w:val="List Table 1 Light - Accent 4"/>
    <w:uiPriority w:val="99"/>
    <w:qFormat/>
    <w:tblPr>
      <w:tblCellMar>
        <w:left w:w="0" w:type="dxa"/>
        <w:top w:w="0" w:type="dxa"/>
        <w:right w:w="0" w:type="dxa"/>
        <w:bottom w:w="0" w:type="dxa"/>
      </w:tblCellMar>
    </w:tblPr>
  </w:style>
  <w:style w:type="table" w:styleId="939" w:customStyle="1">
    <w:name w:val="List Table 1 Light - Accent 5"/>
    <w:uiPriority w:val="99"/>
    <w:qFormat/>
    <w:tblPr>
      <w:tblCellMar>
        <w:left w:w="0" w:type="dxa"/>
        <w:top w:w="0" w:type="dxa"/>
        <w:right w:w="0" w:type="dxa"/>
        <w:bottom w:w="0" w:type="dxa"/>
      </w:tblCellMar>
    </w:tblPr>
  </w:style>
  <w:style w:type="table" w:styleId="940" w:customStyle="1">
    <w:name w:val="List Table 1 Light - Accent 6"/>
    <w:uiPriority w:val="99"/>
    <w:tblPr>
      <w:tblCellMar>
        <w:left w:w="0" w:type="dxa"/>
        <w:top w:w="0" w:type="dxa"/>
        <w:right w:w="0" w:type="dxa"/>
        <w:bottom w:w="0" w:type="dxa"/>
      </w:tblCellMar>
    </w:tblPr>
  </w:style>
  <w:style w:type="table" w:styleId="94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5"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9"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4"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5"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0"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7"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68"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7" w:customStyle="1">
    <w:name w:val="Lined - Accent"/>
    <w:uiPriority w:val="99"/>
    <w:qFormat/>
    <w:rPr>
      <w:color w:val="404040"/>
    </w:rPr>
    <w:tblPr>
      <w:tblCellMar>
        <w:left w:w="0" w:type="dxa"/>
        <w:top w:w="0" w:type="dxa"/>
        <w:right w:w="0" w:type="dxa"/>
        <w:bottom w:w="0" w:type="dxa"/>
      </w:tblCellMar>
    </w:tblPr>
  </w:style>
  <w:style w:type="table" w:styleId="978" w:customStyle="1">
    <w:name w:val="Lined - Accent 1"/>
    <w:uiPriority w:val="99"/>
    <w:qFormat/>
    <w:rPr>
      <w:color w:val="404040"/>
    </w:rPr>
    <w:tblPr>
      <w:tblCellMar>
        <w:left w:w="0" w:type="dxa"/>
        <w:top w:w="0" w:type="dxa"/>
        <w:right w:w="0" w:type="dxa"/>
        <w:bottom w:w="0" w:type="dxa"/>
      </w:tblCellMar>
    </w:tblPr>
  </w:style>
  <w:style w:type="table" w:styleId="979" w:customStyle="1">
    <w:name w:val="Lined - Accent 2"/>
    <w:uiPriority w:val="99"/>
    <w:qFormat/>
    <w:rPr>
      <w:color w:val="404040"/>
    </w:rPr>
    <w:tblPr>
      <w:tblCellMar>
        <w:left w:w="0" w:type="dxa"/>
        <w:top w:w="0" w:type="dxa"/>
        <w:right w:w="0" w:type="dxa"/>
        <w:bottom w:w="0" w:type="dxa"/>
      </w:tblCellMar>
    </w:tblPr>
  </w:style>
  <w:style w:type="table" w:styleId="980" w:customStyle="1">
    <w:name w:val="Lined - Accent 3"/>
    <w:uiPriority w:val="99"/>
    <w:qFormat/>
    <w:rPr>
      <w:color w:val="404040"/>
    </w:rPr>
    <w:tblPr>
      <w:tblCellMar>
        <w:left w:w="0" w:type="dxa"/>
        <w:top w:w="0" w:type="dxa"/>
        <w:right w:w="0" w:type="dxa"/>
        <w:bottom w:w="0" w:type="dxa"/>
      </w:tblCellMar>
    </w:tblPr>
  </w:style>
  <w:style w:type="table" w:styleId="981" w:customStyle="1">
    <w:name w:val="Lined - Accent 4"/>
    <w:uiPriority w:val="99"/>
    <w:qFormat/>
    <w:rPr>
      <w:color w:val="404040"/>
    </w:rPr>
    <w:tblPr>
      <w:tblCellMar>
        <w:left w:w="0" w:type="dxa"/>
        <w:top w:w="0" w:type="dxa"/>
        <w:right w:w="0" w:type="dxa"/>
        <w:bottom w:w="0" w:type="dxa"/>
      </w:tblCellMar>
    </w:tblPr>
  </w:style>
  <w:style w:type="table" w:styleId="982" w:customStyle="1">
    <w:name w:val="Lined - Accent 5"/>
    <w:uiPriority w:val="99"/>
    <w:qFormat/>
    <w:rPr>
      <w:color w:val="404040"/>
    </w:rPr>
    <w:tblPr>
      <w:tblCellMar>
        <w:left w:w="0" w:type="dxa"/>
        <w:top w:w="0" w:type="dxa"/>
        <w:right w:w="0" w:type="dxa"/>
        <w:bottom w:w="0" w:type="dxa"/>
      </w:tblCellMar>
    </w:tblPr>
  </w:style>
  <w:style w:type="table" w:styleId="983" w:customStyle="1">
    <w:name w:val="Lined - Accent 6"/>
    <w:uiPriority w:val="99"/>
    <w:qFormat/>
    <w:rPr>
      <w:color w:val="404040"/>
    </w:rPr>
    <w:tblPr>
      <w:tblCellMar>
        <w:left w:w="0" w:type="dxa"/>
        <w:top w:w="0" w:type="dxa"/>
        <w:right w:w="0" w:type="dxa"/>
        <w:bottom w:w="0" w:type="dxa"/>
      </w:tblCellMar>
    </w:tblPr>
  </w:style>
  <w:style w:type="table" w:styleId="9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8" w:customStyle="1">
    <w:name w:val="脚注文本 字符"/>
    <w:link w:val="823"/>
    <w:uiPriority w:val="99"/>
    <w:qFormat/>
    <w:rPr>
      <w:sz w:val="18"/>
    </w:rPr>
  </w:style>
  <w:style w:type="character" w:styleId="999" w:customStyle="1">
    <w:name w:val="尾注文本 字符"/>
    <w:link w:val="817"/>
    <w:uiPriority w:val="99"/>
    <w:qFormat/>
    <w:rPr>
      <w:sz w:val="20"/>
    </w:rPr>
  </w:style>
  <w:style w:type="paragraph" w:styleId="1000" w:customStyle="1">
    <w:name w:val="TOC 标题11"/>
    <w:uiPriority w:val="39"/>
    <w:unhideWhenUsed/>
    <w:qFormat/>
    <w:rPr>
      <w:rFonts w:ascii="Times New Roman" w:hAnsi="Times New Roman" w:eastAsia="宋体" w:cs="Times New Roman"/>
      <w:lang w:val="en-US" w:eastAsia="zh-CN" w:bidi="ar-SA"/>
    </w:rPr>
  </w:style>
  <w:style w:type="paragraph" w:styleId="1001" w:customStyle="1">
    <w:name w:val="标题 11"/>
    <w:basedOn w:val="1002"/>
    <w:next w:val="1002"/>
    <w:link w:val="1010"/>
    <w:uiPriority w:val="0"/>
    <w:qFormat/>
    <w:pPr>
      <w:keepNext/>
      <w:outlineLvl w:val="0"/>
    </w:pPr>
    <w:rPr>
      <w:rFonts w:ascii="楷体_GB2312" w:hAnsi="Times New Roman" w:eastAsia="楷体_GB2312"/>
      <w:sz w:val="28"/>
      <w:szCs w:val="20"/>
    </w:rPr>
  </w:style>
  <w:style w:type="paragraph" w:styleId="1002" w:customStyle="1">
    <w:name w:val="文本块1"/>
    <w:basedOn w:val="79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1003" w:customStyle="1">
    <w:name w:val="标题 21"/>
    <w:basedOn w:val="798"/>
    <w:next w:val="1004"/>
    <w:uiPriority w:val="0"/>
    <w:qFormat/>
    <w:pPr>
      <w:jc w:val="center"/>
      <w:keepLines/>
      <w:keepNext/>
      <w:spacing w:before="260" w:after="260" w:line="416" w:lineRule="auto"/>
      <w:outlineLvl w:val="1"/>
    </w:pPr>
    <w:rPr>
      <w:rFonts w:ascii="Arial" w:hAnsi="Arial" w:eastAsia="幼圆"/>
      <w:b/>
      <w:sz w:val="44"/>
      <w:szCs w:val="20"/>
    </w:rPr>
  </w:style>
  <w:style w:type="paragraph" w:styleId="1004" w:customStyle="1">
    <w:name w:val="正文缩进1"/>
    <w:basedOn w:val="798"/>
    <w:link w:val="1011"/>
    <w:uiPriority w:val="0"/>
    <w:qFormat/>
    <w:pPr>
      <w:ind w:firstLine="420"/>
    </w:pPr>
    <w:rPr>
      <w:szCs w:val="20"/>
    </w:rPr>
  </w:style>
  <w:style w:type="paragraph" w:styleId="1005" w:customStyle="1">
    <w:name w:val="标题 31"/>
    <w:basedOn w:val="798"/>
    <w:next w:val="1004"/>
    <w:uiPriority w:val="0"/>
    <w:qFormat/>
    <w:pPr>
      <w:keepLines/>
      <w:keepNext/>
      <w:spacing w:before="260" w:after="260" w:line="416" w:lineRule="auto"/>
      <w:outlineLvl w:val="2"/>
    </w:pPr>
    <w:rPr>
      <w:b/>
      <w:sz w:val="32"/>
      <w:szCs w:val="20"/>
    </w:rPr>
  </w:style>
  <w:style w:type="paragraph" w:styleId="1006" w:customStyle="1">
    <w:name w:val="标题 41"/>
    <w:basedOn w:val="798"/>
    <w:next w:val="798"/>
    <w:uiPriority w:val="0"/>
    <w:qFormat/>
    <w:pPr>
      <w:keepLines/>
      <w:keepNext/>
      <w:spacing w:before="280" w:after="290" w:line="376" w:lineRule="auto"/>
      <w:outlineLvl w:val="3"/>
    </w:pPr>
    <w:rPr>
      <w:rFonts w:ascii="Arial" w:hAnsi="Arial" w:eastAsia="黑体"/>
      <w:b/>
      <w:bCs/>
      <w:sz w:val="28"/>
      <w:szCs w:val="28"/>
    </w:rPr>
  </w:style>
  <w:style w:type="paragraph" w:styleId="1007" w:customStyle="1">
    <w:name w:val="标题 51"/>
    <w:basedOn w:val="798"/>
    <w:next w:val="798"/>
    <w:uiPriority w:val="0"/>
    <w:qFormat/>
    <w:pPr>
      <w:keepNext/>
      <w:outlineLvl w:val="4"/>
    </w:pPr>
    <w:rPr>
      <w:rFonts w:ascii="宋体" w:hAnsi="宋体"/>
      <w:b/>
      <w:bCs/>
    </w:rPr>
  </w:style>
  <w:style w:type="character" w:styleId="1008" w:customStyle="1">
    <w:name w:val="默认段落字体1"/>
    <w:uiPriority w:val="0"/>
    <w:semiHidden/>
    <w:qFormat/>
  </w:style>
  <w:style w:type="table" w:styleId="1009" w:customStyle="1">
    <w:name w:val="普通表格1"/>
    <w:uiPriority w:val="0"/>
    <w:semiHidden/>
    <w:qFormat/>
    <w:tblPr>
      <w:tblCellMar>
        <w:left w:w="0" w:type="dxa"/>
        <w:top w:w="0" w:type="dxa"/>
        <w:right w:w="0" w:type="dxa"/>
        <w:bottom w:w="0" w:type="dxa"/>
      </w:tblCellMar>
    </w:tblPr>
  </w:style>
  <w:style w:type="character" w:styleId="1010" w:customStyle="1">
    <w:name w:val="标题 1 Char"/>
    <w:link w:val="1001"/>
    <w:uiPriority w:val="0"/>
    <w:qFormat/>
    <w:rPr>
      <w:rFonts w:ascii="楷体_GB2312" w:eastAsia="楷体_GB2312"/>
      <w:sz w:val="28"/>
      <w:lang w:val="en-US" w:eastAsia="zh-CN" w:bidi="ar-SA"/>
    </w:rPr>
  </w:style>
  <w:style w:type="character" w:styleId="1011" w:customStyle="1">
    <w:name w:val="正文缩进 Char"/>
    <w:link w:val="1004"/>
    <w:uiPriority w:val="0"/>
    <w:qFormat/>
    <w:rPr>
      <w:rFonts w:eastAsia="宋体"/>
      <w:sz w:val="21"/>
      <w:lang w:val="en-US" w:eastAsia="zh-CN" w:bidi="ar-SA"/>
    </w:rPr>
  </w:style>
  <w:style w:type="paragraph" w:styleId="1012" w:customStyle="1">
    <w:name w:val="目录 71"/>
    <w:basedOn w:val="798"/>
    <w:next w:val="798"/>
    <w:uiPriority w:val="0"/>
    <w:semiHidden/>
    <w:qFormat/>
    <w:pPr>
      <w:ind w:left="2520"/>
    </w:pPr>
  </w:style>
  <w:style w:type="paragraph" w:styleId="1013" w:customStyle="1">
    <w:name w:val="文档结构图1"/>
    <w:basedOn w:val="798"/>
    <w:uiPriority w:val="0"/>
    <w:semiHidden/>
    <w:qFormat/>
    <w:pPr>
      <w:shd w:val="clear" w:color="auto" w:fill="000080"/>
    </w:pPr>
  </w:style>
  <w:style w:type="paragraph" w:styleId="1014" w:customStyle="1">
    <w:name w:val="批注文字1"/>
    <w:basedOn w:val="798"/>
    <w:link w:val="1015"/>
    <w:uiPriority w:val="0"/>
    <w:qFormat/>
    <w:pPr>
      <w:jc w:val="left"/>
    </w:pPr>
  </w:style>
  <w:style w:type="character" w:styleId="1015" w:customStyle="1">
    <w:name w:val="批注文字 Char"/>
    <w:link w:val="1014"/>
    <w:uiPriority w:val="0"/>
    <w:qFormat/>
    <w:rPr>
      <w:sz w:val="21"/>
      <w:szCs w:val="24"/>
    </w:rPr>
  </w:style>
  <w:style w:type="paragraph" w:styleId="1016" w:customStyle="1">
    <w:name w:val="正文文本 31"/>
    <w:basedOn w:val="798"/>
    <w:uiPriority w:val="0"/>
    <w:qFormat/>
    <w:rPr>
      <w:rFonts w:ascii="仿宋_GB2312" w:hAnsi="Arial" w:eastAsia="仿宋_GB2312"/>
      <w:sz w:val="32"/>
      <w:szCs w:val="20"/>
    </w:rPr>
  </w:style>
  <w:style w:type="paragraph" w:styleId="1017" w:customStyle="1">
    <w:name w:val="正文文本2"/>
    <w:basedOn w:val="798"/>
    <w:next w:val="798"/>
    <w:uiPriority w:val="0"/>
    <w:qFormat/>
    <w:rPr>
      <w:rFonts w:ascii="楷体_GB2312" w:hAnsi="Arial" w:eastAsia="楷体_GB2312"/>
      <w:sz w:val="28"/>
      <w:szCs w:val="20"/>
    </w:rPr>
  </w:style>
  <w:style w:type="paragraph" w:styleId="1018" w:customStyle="1">
    <w:name w:val="正文文本缩进1"/>
    <w:basedOn w:val="798"/>
    <w:uiPriority w:val="0"/>
    <w:qFormat/>
    <w:pPr>
      <w:ind w:firstLine="645"/>
    </w:pPr>
    <w:rPr>
      <w:rFonts w:ascii="楷体_GB2312" w:eastAsia="楷体_GB2312"/>
      <w:sz w:val="32"/>
      <w:szCs w:val="20"/>
    </w:rPr>
  </w:style>
  <w:style w:type="paragraph" w:styleId="1019" w:customStyle="1">
    <w:name w:val="目录 51"/>
    <w:basedOn w:val="798"/>
    <w:next w:val="798"/>
    <w:uiPriority w:val="0"/>
    <w:semiHidden/>
    <w:qFormat/>
    <w:pPr>
      <w:ind w:left="1680"/>
    </w:pPr>
  </w:style>
  <w:style w:type="paragraph" w:styleId="1020" w:customStyle="1">
    <w:name w:val="目录 31"/>
    <w:basedOn w:val="798"/>
    <w:next w:val="79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21" w:customStyle="1">
    <w:name w:val="纯文本1"/>
    <w:basedOn w:val="798"/>
    <w:link w:val="1022"/>
    <w:uiPriority w:val="0"/>
    <w:qFormat/>
    <w:rPr>
      <w:rFonts w:ascii="宋体" w:hAnsi="Courier New"/>
      <w:szCs w:val="20"/>
    </w:rPr>
  </w:style>
  <w:style w:type="character" w:styleId="1022" w:customStyle="1">
    <w:name w:val="纯文本 Char"/>
    <w:link w:val="1021"/>
    <w:uiPriority w:val="0"/>
    <w:qFormat/>
    <w:rPr>
      <w:rFonts w:ascii="宋体" w:hAnsi="Courier New"/>
      <w:sz w:val="21"/>
    </w:rPr>
  </w:style>
  <w:style w:type="paragraph" w:styleId="1023" w:customStyle="1">
    <w:name w:val="目录 81"/>
    <w:basedOn w:val="798"/>
    <w:next w:val="798"/>
    <w:uiPriority w:val="0"/>
    <w:semiHidden/>
    <w:qFormat/>
    <w:pPr>
      <w:ind w:left="2940"/>
    </w:pPr>
  </w:style>
  <w:style w:type="paragraph" w:styleId="1024" w:customStyle="1">
    <w:name w:val="日期1"/>
    <w:basedOn w:val="798"/>
    <w:next w:val="798"/>
    <w:uiPriority w:val="0"/>
    <w:qFormat/>
    <w:rPr>
      <w:sz w:val="24"/>
      <w:szCs w:val="20"/>
    </w:rPr>
  </w:style>
  <w:style w:type="paragraph" w:styleId="1025" w:customStyle="1">
    <w:name w:val="正文文本缩进 21"/>
    <w:basedOn w:val="798"/>
    <w:uiPriority w:val="0"/>
    <w:qFormat/>
    <w:pPr>
      <w:ind w:firstLine="560"/>
    </w:pPr>
    <w:rPr>
      <w:rFonts w:ascii="宋体" w:hAnsi="宋体"/>
      <w:sz w:val="28"/>
    </w:rPr>
  </w:style>
  <w:style w:type="paragraph" w:styleId="1026" w:customStyle="1">
    <w:name w:val="批注框文本1"/>
    <w:basedOn w:val="798"/>
    <w:uiPriority w:val="0"/>
    <w:semiHidden/>
    <w:qFormat/>
    <w:rPr>
      <w:sz w:val="18"/>
      <w:szCs w:val="18"/>
    </w:rPr>
  </w:style>
  <w:style w:type="paragraph" w:styleId="1027" w:customStyle="1">
    <w:name w:val="页脚1"/>
    <w:basedOn w:val="798"/>
    <w:uiPriority w:val="0"/>
    <w:qFormat/>
    <w:pPr>
      <w:jc w:val="left"/>
      <w:tabs>
        <w:tab w:val="center" w:pos="4153" w:leader="none"/>
        <w:tab w:val="right" w:pos="8306" w:leader="none"/>
      </w:tabs>
    </w:pPr>
    <w:rPr>
      <w:sz w:val="18"/>
      <w:szCs w:val="20"/>
    </w:rPr>
  </w:style>
  <w:style w:type="paragraph" w:styleId="1028"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029" w:customStyle="1">
    <w:name w:val="目录 11"/>
    <w:basedOn w:val="798"/>
    <w:next w:val="798"/>
    <w:uiPriority w:val="39"/>
    <w:qFormat/>
    <w:pPr>
      <w:jc w:val="left"/>
      <w:spacing w:before="120" w:after="120" w:line="300" w:lineRule="exact"/>
      <w:tabs>
        <w:tab w:val="right" w:pos="9440" w:leader="dot"/>
      </w:tabs>
    </w:pPr>
    <w:rPr>
      <w:rFonts w:ascii="黑体" w:eastAsia="黑体"/>
      <w:b/>
      <w:caps/>
      <w:sz w:val="18"/>
      <w:szCs w:val="28"/>
    </w:rPr>
  </w:style>
  <w:style w:type="paragraph" w:styleId="1030" w:customStyle="1">
    <w:name w:val="目录 41"/>
    <w:basedOn w:val="798"/>
    <w:next w:val="798"/>
    <w:uiPriority w:val="0"/>
    <w:semiHidden/>
    <w:qFormat/>
    <w:pPr>
      <w:ind w:left="1260"/>
    </w:pPr>
  </w:style>
  <w:style w:type="paragraph" w:styleId="1031" w:customStyle="1">
    <w:name w:val="副标题1"/>
    <w:basedOn w:val="798"/>
    <w:next w:val="798"/>
    <w:link w:val="1032"/>
    <w:uiPriority w:val="0"/>
    <w:qFormat/>
    <w:pPr>
      <w:jc w:val="center"/>
      <w:spacing w:before="240" w:after="60" w:line="312" w:lineRule="auto"/>
      <w:outlineLvl w:val="1"/>
    </w:pPr>
    <w:rPr>
      <w:rFonts w:ascii="Cambria" w:hAnsi="Cambria"/>
      <w:b/>
      <w:bCs/>
      <w:sz w:val="32"/>
      <w:szCs w:val="32"/>
    </w:rPr>
  </w:style>
  <w:style w:type="character" w:styleId="1032" w:customStyle="1">
    <w:name w:val="副标题 Char"/>
    <w:link w:val="1031"/>
    <w:uiPriority w:val="0"/>
    <w:qFormat/>
    <w:rPr>
      <w:rFonts w:ascii="Cambria" w:hAnsi="Cambria"/>
      <w:b/>
      <w:bCs/>
      <w:sz w:val="32"/>
      <w:szCs w:val="32"/>
    </w:rPr>
  </w:style>
  <w:style w:type="paragraph" w:styleId="1033" w:customStyle="1">
    <w:name w:val="目录 61"/>
    <w:basedOn w:val="798"/>
    <w:next w:val="798"/>
    <w:uiPriority w:val="0"/>
    <w:semiHidden/>
    <w:qFormat/>
    <w:pPr>
      <w:ind w:left="2100"/>
    </w:pPr>
  </w:style>
  <w:style w:type="paragraph" w:styleId="1034" w:customStyle="1">
    <w:name w:val="正文文本缩进 31"/>
    <w:basedOn w:val="798"/>
    <w:uiPriority w:val="0"/>
    <w:qFormat/>
    <w:pPr>
      <w:ind w:firstLine="523"/>
    </w:pPr>
    <w:rPr>
      <w:rFonts w:ascii="仿宋_GB2312" w:hAnsi="宋体" w:eastAsia="仿宋_GB2312"/>
      <w:sz w:val="24"/>
    </w:rPr>
  </w:style>
  <w:style w:type="paragraph" w:styleId="1035" w:customStyle="1">
    <w:name w:val="目录 21"/>
    <w:basedOn w:val="798"/>
    <w:next w:val="798"/>
    <w:uiPriority w:val="39"/>
    <w:qFormat/>
    <w:pPr>
      <w:jc w:val="left"/>
      <w:spacing w:line="260" w:lineRule="exact"/>
      <w:tabs>
        <w:tab w:val="right" w:pos="9440" w:leader="dot"/>
      </w:tabs>
    </w:pPr>
    <w:rPr>
      <w:rFonts w:ascii="黑体" w:eastAsia="黑体"/>
      <w:b/>
      <w:bCs/>
      <w:smallCaps/>
      <w:sz w:val="18"/>
      <w:szCs w:val="44"/>
    </w:rPr>
  </w:style>
  <w:style w:type="paragraph" w:styleId="1036" w:customStyle="1">
    <w:name w:val="目录 91"/>
    <w:basedOn w:val="798"/>
    <w:next w:val="798"/>
    <w:uiPriority w:val="0"/>
    <w:semiHidden/>
    <w:qFormat/>
    <w:pPr>
      <w:ind w:left="3360"/>
    </w:pPr>
  </w:style>
  <w:style w:type="paragraph" w:styleId="1037" w:customStyle="1">
    <w:name w:val="正文文本 21"/>
    <w:basedOn w:val="798"/>
    <w:uiPriority w:val="0"/>
    <w:qFormat/>
    <w:pPr>
      <w:jc w:val="center"/>
    </w:pPr>
    <w:rPr>
      <w:rFonts w:ascii="仿宋_GB2312" w:eastAsia="仿宋_GB2312"/>
      <w:sz w:val="44"/>
    </w:rPr>
  </w:style>
  <w:style w:type="paragraph" w:styleId="1038" w:customStyle="1">
    <w:name w:val="HTML 预设格式1"/>
    <w:basedOn w:val="798"/>
    <w:link w:val="10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9" w:customStyle="1">
    <w:name w:val="HTML 预设格式 Char"/>
    <w:link w:val="1038"/>
    <w:uiPriority w:val="0"/>
    <w:qFormat/>
    <w:rPr>
      <w:rFonts w:ascii="黑体" w:hAnsi="Courier New" w:eastAsia="黑体" w:cs="Courier New"/>
    </w:rPr>
  </w:style>
  <w:style w:type="paragraph" w:styleId="1040" w:customStyle="1">
    <w:name w:val="普通(网站)1"/>
    <w:basedOn w:val="798"/>
    <w:uiPriority w:val="0"/>
    <w:unhideWhenUsed/>
    <w:qFormat/>
    <w:pPr>
      <w:jc w:val="left"/>
      <w:spacing w:before="100" w:beforeAutospacing="1" w:after="100" w:afterAutospacing="1"/>
      <w:widowControl/>
    </w:pPr>
    <w:rPr>
      <w:rFonts w:ascii="宋体" w:hAnsi="宋体" w:cs="宋体"/>
      <w:sz w:val="24"/>
    </w:rPr>
  </w:style>
  <w:style w:type="paragraph" w:styleId="1041" w:customStyle="1">
    <w:name w:val="索引 11"/>
    <w:basedOn w:val="798"/>
    <w:next w:val="798"/>
    <w:uiPriority w:val="0"/>
    <w:semiHidden/>
    <w:qFormat/>
    <w:rPr>
      <w:rFonts w:ascii="宋体" w:hAnsi="宋体"/>
      <w:szCs w:val="18"/>
    </w:rPr>
  </w:style>
  <w:style w:type="paragraph" w:styleId="1042" w:customStyle="1">
    <w:name w:val="批注主题1"/>
    <w:basedOn w:val="1014"/>
    <w:next w:val="1014"/>
    <w:link w:val="1043"/>
    <w:uiPriority w:val="0"/>
    <w:qFormat/>
    <w:rPr>
      <w:b/>
      <w:bCs/>
    </w:rPr>
  </w:style>
  <w:style w:type="character" w:styleId="1043" w:customStyle="1">
    <w:name w:val="批注主题 Char"/>
    <w:link w:val="1042"/>
    <w:uiPriority w:val="0"/>
    <w:qFormat/>
    <w:rPr>
      <w:b/>
      <w:bCs/>
      <w:sz w:val="21"/>
      <w:szCs w:val="24"/>
    </w:rPr>
  </w:style>
  <w:style w:type="paragraph" w:styleId="1044" w:customStyle="1">
    <w:name w:val="正文首行缩进2"/>
    <w:basedOn w:val="1017"/>
    <w:next w:val="798"/>
    <w:uiPriority w:val="99"/>
    <w:qFormat/>
    <w:pPr>
      <w:ind w:firstLine="420"/>
      <w:tabs>
        <w:tab w:val="left" w:pos="567" w:leader="none"/>
      </w:tabs>
    </w:pPr>
  </w:style>
  <w:style w:type="paragraph" w:styleId="1045" w:customStyle="1">
    <w:name w:val="正文首行缩进 21"/>
    <w:basedOn w:val="1018"/>
    <w:next w:val="798"/>
    <w:uiPriority w:val="0"/>
    <w:qFormat/>
    <w:pPr>
      <w:ind w:firstLine="420"/>
    </w:pPr>
  </w:style>
  <w:style w:type="table" w:styleId="1046" w:customStyle="1">
    <w:name w:val="网格型1"/>
    <w:basedOn w:val="1009"/>
    <w:uiPriority w:val="0"/>
    <w:qFormat/>
    <w:pPr>
      <w:jc w:val="both"/>
      <w:widowControl w:val="off"/>
    </w:pPr>
    <w:tblPr/>
  </w:style>
  <w:style w:type="character" w:styleId="1047" w:customStyle="1">
    <w:name w:val="要点1"/>
    <w:uiPriority w:val="0"/>
    <w:qFormat/>
    <w:rPr>
      <w:b/>
      <w:bCs/>
    </w:rPr>
  </w:style>
  <w:style w:type="character" w:styleId="1048" w:customStyle="1">
    <w:name w:val="页码1"/>
    <w:uiPriority w:val="0"/>
    <w:qFormat/>
  </w:style>
  <w:style w:type="character" w:styleId="1049" w:customStyle="1">
    <w:name w:val="已访问的超链接1"/>
    <w:uiPriority w:val="0"/>
    <w:qFormat/>
    <w:rPr>
      <w:color w:val="800080"/>
      <w:u w:val="none"/>
    </w:rPr>
  </w:style>
  <w:style w:type="character" w:styleId="1050" w:customStyle="1">
    <w:name w:val="HTML 定义1"/>
    <w:uiPriority w:val="0"/>
    <w:qFormat/>
  </w:style>
  <w:style w:type="character" w:styleId="1051" w:customStyle="1">
    <w:name w:val="HTML 打字机1"/>
    <w:uiPriority w:val="0"/>
    <w:qFormat/>
    <w:rPr>
      <w:rFonts w:ascii="monospace" w:hAnsi="monospace" w:eastAsia="monospace" w:cs="monospace"/>
      <w:sz w:val="20"/>
    </w:rPr>
  </w:style>
  <w:style w:type="character" w:styleId="1052" w:customStyle="1">
    <w:name w:val="HTML 缩写1"/>
    <w:uiPriority w:val="0"/>
    <w:qFormat/>
  </w:style>
  <w:style w:type="character" w:styleId="1053" w:customStyle="1">
    <w:name w:val="HTML 变量1"/>
    <w:uiPriority w:val="0"/>
    <w:qFormat/>
  </w:style>
  <w:style w:type="character" w:styleId="1054" w:customStyle="1">
    <w:name w:val="超链接1"/>
    <w:uiPriority w:val="99"/>
    <w:qFormat/>
    <w:rPr>
      <w:color w:val="0000ff"/>
      <w:u w:val="none"/>
    </w:rPr>
  </w:style>
  <w:style w:type="character" w:styleId="1055" w:customStyle="1">
    <w:name w:val="HTML 代码1"/>
    <w:uiPriority w:val="0"/>
    <w:qFormat/>
    <w:rPr>
      <w:rFonts w:ascii="monospace" w:hAnsi="monospace" w:eastAsia="monospace" w:cs="monospace"/>
      <w:sz w:val="20"/>
    </w:rPr>
  </w:style>
  <w:style w:type="character" w:styleId="1056" w:customStyle="1">
    <w:name w:val="批注引用1"/>
    <w:uiPriority w:val="99"/>
    <w:qFormat/>
    <w:rPr>
      <w:sz w:val="21"/>
      <w:szCs w:val="21"/>
    </w:rPr>
  </w:style>
  <w:style w:type="character" w:styleId="1057" w:customStyle="1">
    <w:name w:val="HTML 引文1"/>
    <w:uiPriority w:val="0"/>
    <w:qFormat/>
  </w:style>
  <w:style w:type="character" w:styleId="1058" w:customStyle="1">
    <w:name w:val="HTML 键盘1"/>
    <w:uiPriority w:val="0"/>
    <w:qFormat/>
    <w:rPr>
      <w:rFonts w:ascii="monospace" w:hAnsi="monospace" w:eastAsia="monospace" w:cs="monospace"/>
      <w:sz w:val="20"/>
    </w:rPr>
  </w:style>
  <w:style w:type="character" w:styleId="1059" w:customStyle="1">
    <w:name w:val="HTML 样本1"/>
    <w:uiPriority w:val="0"/>
    <w:qFormat/>
    <w:rPr>
      <w:rFonts w:ascii="monospace" w:hAnsi="monospace" w:eastAsia="monospace" w:cs="monospace"/>
    </w:rPr>
  </w:style>
  <w:style w:type="character" w:styleId="1060" w:customStyle="1">
    <w:name w:val="jj1"/>
    <w:uiPriority w:val="0"/>
    <w:qFormat/>
    <w:rPr>
      <w:sz w:val="20"/>
      <w:szCs w:val="20"/>
      <w:u w:val="none"/>
    </w:rPr>
  </w:style>
  <w:style w:type="character" w:styleId="1061" w:customStyle="1">
    <w:name w:val="标题2 Char"/>
    <w:uiPriority w:val="0"/>
    <w:qFormat/>
    <w:rPr>
      <w:rFonts w:ascii="方正楷体_GBK" w:hAnsi="Book Antiqua" w:eastAsia="方正楷体_GBK"/>
      <w:sz w:val="32"/>
      <w:lang w:val="en-US" w:eastAsia="zh-CN" w:bidi="ar-SA"/>
    </w:rPr>
  </w:style>
  <w:style w:type="character" w:styleId="1062" w:customStyle="1">
    <w:name w:val="Default Char"/>
    <w:link w:val="1063"/>
    <w:uiPriority w:val="99"/>
    <w:qFormat/>
    <w:rPr>
      <w:rFonts w:ascii="MS Mincho" w:eastAsia="MS Mincho"/>
      <w:color w:val="000000"/>
      <w:sz w:val="24"/>
      <w:szCs w:val="24"/>
      <w:lang w:val="en-US" w:eastAsia="zh-CN" w:bidi="ar-SA"/>
    </w:rPr>
  </w:style>
  <w:style w:type="paragraph" w:styleId="1063" w:customStyle="1">
    <w:name w:val="Default"/>
    <w:link w:val="1062"/>
    <w:uiPriority w:val="99"/>
    <w:qFormat/>
    <w:pPr>
      <w:widowControl w:val="off"/>
    </w:pPr>
    <w:rPr>
      <w:rFonts w:ascii="MS Mincho" w:hAnsi="Times New Roman" w:eastAsia="MS Mincho" w:cs="Times New Roman"/>
      <w:color w:val="000000"/>
      <w:sz w:val="24"/>
      <w:szCs w:val="24"/>
      <w:lang w:val="en-US" w:eastAsia="zh-CN" w:bidi="ar-SA"/>
    </w:rPr>
  </w:style>
  <w:style w:type="character" w:styleId="1064" w:customStyle="1">
    <w:name w:val="正文-zy Char"/>
    <w:link w:val="1065"/>
    <w:uiPriority w:val="0"/>
    <w:qFormat/>
    <w:rPr>
      <w:sz w:val="24"/>
    </w:rPr>
  </w:style>
  <w:style w:type="paragraph" w:styleId="1065" w:customStyle="1">
    <w:name w:val="正文-zy"/>
    <w:basedOn w:val="798"/>
    <w:link w:val="1064"/>
    <w:uiPriority w:val="0"/>
    <w:qFormat/>
    <w:pPr>
      <w:ind w:firstLine="480"/>
      <w:spacing w:line="360" w:lineRule="auto"/>
    </w:pPr>
    <w:rPr>
      <w:sz w:val="24"/>
      <w:szCs w:val="20"/>
    </w:rPr>
  </w:style>
  <w:style w:type="character" w:styleId="1066" w:customStyle="1">
    <w:name w:val="纯文本 Char1"/>
    <w:uiPriority w:val="0"/>
    <w:qFormat/>
    <w:rPr>
      <w:rFonts w:ascii="宋体" w:hAnsi="Courier New"/>
      <w:sz w:val="21"/>
    </w:rPr>
  </w:style>
  <w:style w:type="character" w:styleId="1067" w:customStyle="1">
    <w:name w:val="_正文段落 Char"/>
    <w:link w:val="1068"/>
    <w:uiPriority w:val="0"/>
    <w:qFormat/>
    <w:rPr>
      <w:rFonts w:ascii="宋体" w:hAnsi="宋体"/>
      <w:sz w:val="24"/>
      <w:szCs w:val="24"/>
    </w:rPr>
  </w:style>
  <w:style w:type="paragraph" w:styleId="1068" w:customStyle="1">
    <w:name w:val="_正文段落"/>
    <w:basedOn w:val="798"/>
    <w:link w:val="1067"/>
    <w:uiPriority w:val="0"/>
    <w:qFormat/>
    <w:pPr>
      <w:ind w:firstLine="200"/>
      <w:spacing w:line="360" w:lineRule="auto"/>
    </w:pPr>
    <w:rPr>
      <w:rFonts w:ascii="宋体" w:hAnsi="宋体"/>
      <w:sz w:val="24"/>
    </w:rPr>
  </w:style>
  <w:style w:type="character" w:styleId="1069" w:customStyle="1">
    <w:name w:val="二级标题2 Char"/>
    <w:link w:val="1070"/>
    <w:uiPriority w:val="0"/>
    <w:qFormat/>
    <w:rPr>
      <w:rFonts w:ascii="华文中宋" w:hAnsi="华文中宋" w:eastAsia="华文中宋"/>
      <w:b/>
      <w:bCs/>
      <w:sz w:val="24"/>
      <w:szCs w:val="24"/>
    </w:rPr>
  </w:style>
  <w:style w:type="paragraph" w:styleId="1070" w:customStyle="1">
    <w:name w:val="二级标题2"/>
    <w:basedOn w:val="1003"/>
    <w:next w:val="1017"/>
    <w:link w:val="1069"/>
    <w:uiPriority w:val="0"/>
    <w:qFormat/>
    <w:pPr>
      <w:jc w:val="both"/>
      <w:spacing w:before="0" w:after="0" w:line="360" w:lineRule="auto"/>
    </w:pPr>
    <w:rPr>
      <w:rFonts w:ascii="华文中宋" w:hAnsi="华文中宋" w:eastAsia="华文中宋"/>
      <w:bCs/>
      <w:sz w:val="24"/>
      <w:szCs w:val="24"/>
    </w:rPr>
  </w:style>
  <w:style w:type="character" w:styleId="1071" w:customStyle="1">
    <w:name w:val="纯文本 字符"/>
    <w:link w:val="815"/>
    <w:uiPriority w:val="0"/>
    <w:qFormat/>
    <w:rPr>
      <w:rFonts w:ascii="宋体" w:hAnsi="Courier New" w:eastAsia="宋体"/>
      <w:sz w:val="21"/>
      <w:lang w:val="en-US" w:eastAsia="zh-CN" w:bidi="ar-SA"/>
    </w:rPr>
  </w:style>
  <w:style w:type="character" w:styleId="1072" w:customStyle="1">
    <w:name w:val="列出段落 Char"/>
    <w:link w:val="1073"/>
    <w:uiPriority w:val="34"/>
    <w:qFormat/>
    <w:rPr>
      <w:rFonts w:ascii="Calibri" w:hAnsi="Calibri"/>
      <w:sz w:val="24"/>
      <w:szCs w:val="24"/>
      <w:lang w:eastAsia="en-US" w:bidi="en-US"/>
    </w:rPr>
  </w:style>
  <w:style w:type="paragraph" w:styleId="1073" w:customStyle="1">
    <w:name w:val="列出段落1"/>
    <w:basedOn w:val="798"/>
    <w:link w:val="1072"/>
    <w:uiPriority w:val="34"/>
    <w:qFormat/>
    <w:pPr>
      <w:contextualSpacing/>
      <w:ind w:left="720"/>
      <w:jc w:val="left"/>
      <w:widowControl/>
    </w:pPr>
    <w:rPr>
      <w:rFonts w:ascii="Calibri" w:hAnsi="Calibri"/>
      <w:sz w:val="24"/>
      <w:lang w:eastAsia="en-US" w:bidi="en-US"/>
    </w:rPr>
  </w:style>
  <w:style w:type="paragraph" w:styleId="1074" w:customStyle="1">
    <w:name w:val="默认段落字体 Para Char Char Char Char Char Char Char Char Char1 Char Char Char Char Char Char Char"/>
    <w:basedOn w:val="1013"/>
    <w:uiPriority w:val="0"/>
    <w:qFormat/>
    <w:rPr>
      <w:rFonts w:ascii="Tahoma" w:hAnsi="Tahoma"/>
      <w:sz w:val="24"/>
    </w:rPr>
  </w:style>
  <w:style w:type="paragraph" w:styleId="1075" w:customStyle="1">
    <w:name w:val="标题1"/>
    <w:basedOn w:val="798"/>
    <w:next w:val="798"/>
    <w:uiPriority w:val="0"/>
    <w:qFormat/>
    <w:pPr>
      <w:jc w:val="center"/>
      <w:spacing w:line="700" w:lineRule="atLeast"/>
      <w:tabs>
        <w:tab w:val="left" w:pos="9193" w:leader="none"/>
        <w:tab w:val="left" w:pos="9827" w:leader="none"/>
      </w:tabs>
    </w:pPr>
    <w:rPr>
      <w:rFonts w:eastAsia="方正小标宋_GBK"/>
      <w:sz w:val="44"/>
    </w:rPr>
  </w:style>
  <w:style w:type="paragraph" w:styleId="1076"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77"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078" w:customStyle="1">
    <w:name w:val="Coms Alinea"/>
    <w:uiPriority w:val="0"/>
    <w:qFormat/>
    <w:pPr>
      <w:widowControl w:val="off"/>
    </w:pPr>
    <w:rPr>
      <w:rFonts w:ascii="Arial" w:hAnsi="Arial" w:eastAsia="宋体" w:cs="Arial"/>
      <w:lang w:val="en-US" w:eastAsia="zh-CN" w:bidi="ar-SA"/>
    </w:rPr>
  </w:style>
  <w:style w:type="paragraph" w:styleId="107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80" w:customStyle="1">
    <w:name w:val="普通正文"/>
    <w:basedOn w:val="798"/>
    <w:uiPriority w:val="0"/>
    <w:qFormat/>
    <w:pPr>
      <w:ind w:firstLine="480"/>
      <w:jc w:val="left"/>
      <w:spacing w:before="120" w:after="120" w:line="360" w:lineRule="auto"/>
    </w:pPr>
    <w:rPr>
      <w:rFonts w:ascii="Arial" w:hAnsi="Arial"/>
      <w:sz w:val="24"/>
    </w:rPr>
  </w:style>
  <w:style w:type="paragraph" w:styleId="1081" w:customStyle="1">
    <w:name w:val="Char Char Char Char1 Char Char"/>
    <w:basedOn w:val="798"/>
    <w:uiPriority w:val="0"/>
    <w:qFormat/>
    <w:pPr>
      <w:tabs>
        <w:tab w:val="left" w:pos="360" w:leader="none"/>
      </w:tabs>
    </w:pPr>
    <w:rPr>
      <w:sz w:val="24"/>
    </w:rPr>
  </w:style>
  <w:style w:type="paragraph" w:styleId="1082" w:customStyle="1">
    <w:name w:val="正文 1.1"/>
    <w:basedOn w:val="798"/>
    <w:next w:val="1083"/>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3" w:customStyle="1">
    <w:name w:val="正文 1.1.1"/>
    <w:basedOn w:val="798"/>
    <w:next w:val="798"/>
    <w:uiPriority w:val="0"/>
    <w:qFormat/>
    <w:pPr>
      <w:numPr>
        <w:ilvl w:val="2"/>
        <w:numId w:val="2"/>
      </w:numPr>
      <w:spacing w:line="360" w:lineRule="auto"/>
      <w:outlineLvl w:val="2"/>
    </w:pPr>
    <w:rPr>
      <w:rFonts w:ascii="宋体" w:hAnsi="宋体"/>
      <w:color w:val="000000"/>
      <w:sz w:val="28"/>
      <w:szCs w:val="21"/>
    </w:rPr>
  </w:style>
  <w:style w:type="paragraph" w:styleId="1084" w:customStyle="1">
    <w:name w:val="正文 第一章"/>
    <w:basedOn w:val="798"/>
    <w:next w:val="1082"/>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85" w:customStyle="1">
    <w:name w:val="BioQuote Tekst"/>
    <w:basedOn w:val="798"/>
    <w:uiPriority w:val="0"/>
    <w:qFormat/>
    <w:pPr>
      <w:ind w:right="-1"/>
    </w:pPr>
    <w:rPr>
      <w:rFonts w:ascii="Arial" w:hAnsi="Arial"/>
      <w:sz w:val="22"/>
      <w:szCs w:val="20"/>
      <w:lang w:eastAsia="en-US"/>
    </w:rPr>
  </w:style>
  <w:style w:type="paragraph" w:styleId="1086" w:customStyle="1">
    <w:name w:val="Char Char Char Char"/>
    <w:basedOn w:val="1013"/>
    <w:uiPriority w:val="0"/>
    <w:qFormat/>
    <w:pPr>
      <w:spacing w:line="360" w:lineRule="auto"/>
    </w:pPr>
    <w:rPr>
      <w:rFonts w:ascii="Tahoma" w:hAnsi="Tahoma"/>
      <w:sz w:val="24"/>
    </w:rPr>
  </w:style>
  <w:style w:type="paragraph" w:styleId="1087" w:customStyle="1">
    <w:name w:val="xl47"/>
    <w:basedOn w:val="79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88" w:customStyle="1">
    <w:name w:val="HTML 预先格式化"/>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9"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90" w:customStyle="1">
    <w:name w:val="标题3"/>
    <w:basedOn w:val="798"/>
    <w:next w:val="798"/>
    <w:uiPriority w:val="0"/>
    <w:qFormat/>
    <w:rPr>
      <w:rFonts w:eastAsia="方正黑体_GBK"/>
    </w:rPr>
  </w:style>
  <w:style w:type="paragraph" w:styleId="109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标题2"/>
    <w:basedOn w:val="798"/>
    <w:next w:val="798"/>
    <w:uiPriority w:val="0"/>
    <w:qFormat/>
    <w:pPr>
      <w:jc w:val="center"/>
    </w:pPr>
    <w:rPr>
      <w:rFonts w:eastAsia="方正楷体_GBK"/>
    </w:rPr>
  </w:style>
  <w:style w:type="paragraph" w:styleId="1093" w:customStyle="1">
    <w:name w:val="Char"/>
    <w:basedOn w:val="798"/>
    <w:uiPriority w:val="0"/>
    <w:qFormat/>
    <w:pPr>
      <w:ind w:firstLine="916"/>
      <w:jc w:val="center"/>
      <w:tabs>
        <w:tab w:val="left" w:pos="360" w:leader="none"/>
      </w:tabs>
    </w:pPr>
    <w:rPr>
      <w:rFonts w:ascii="宋体" w:hAnsi="宋体"/>
      <w:b/>
      <w:bCs/>
      <w:sz w:val="24"/>
      <w:szCs w:val="21"/>
    </w:rPr>
  </w:style>
  <w:style w:type="paragraph" w:styleId="1094" w:customStyle="1">
    <w:name w:val="Char Char Char Char1 Char Char Char"/>
    <w:basedOn w:val="1013"/>
    <w:uiPriority w:val="0"/>
    <w:qFormat/>
    <w:pPr>
      <w:spacing w:line="360" w:lineRule="auto"/>
    </w:pPr>
    <w:rPr>
      <w:rFonts w:ascii="Tahoma" w:hAnsi="Tahoma"/>
      <w:sz w:val="24"/>
    </w:rPr>
  </w:style>
  <w:style w:type="paragraph" w:styleId="1095" w:customStyle="1">
    <w:name w:val="Char1"/>
    <w:basedOn w:val="798"/>
    <w:uiPriority w:val="0"/>
    <w:qFormat/>
    <w:rPr>
      <w:rFonts w:ascii="Tahoma" w:hAnsi="Tahoma"/>
      <w:sz w:val="24"/>
      <w:szCs w:val="20"/>
    </w:rPr>
  </w:style>
  <w:style w:type="paragraph" w:styleId="1096" w:customStyle="1">
    <w:name w:val="列出段落"/>
    <w:basedOn w:val="798"/>
    <w:uiPriority w:val="99"/>
    <w:qFormat/>
    <w:pPr>
      <w:ind w:firstLine="420"/>
    </w:pPr>
    <w:rPr>
      <w:rFonts w:ascii="Calibri" w:hAnsi="Calibri"/>
      <w:szCs w:val="22"/>
    </w:rPr>
  </w:style>
  <w:style w:type="paragraph" w:styleId="1097" w:customStyle="1">
    <w:name w:val="第四级"/>
    <w:basedOn w:val="798"/>
    <w:next w:val="798"/>
    <w:uiPriority w:val="0"/>
    <w:qFormat/>
    <w:pPr>
      <w:numPr>
        <w:ilvl w:val="3"/>
        <w:numId w:val="2"/>
      </w:numPr>
      <w:spacing w:line="360" w:lineRule="auto"/>
    </w:pPr>
    <w:rPr>
      <w:rFonts w:ascii="宋体" w:hAnsi="宋体" w:eastAsia="仿宋"/>
      <w:sz w:val="28"/>
      <w:szCs w:val="21"/>
    </w:rPr>
  </w:style>
  <w:style w:type="paragraph" w:styleId="1098" w:customStyle="1">
    <w:name w:val="正文空2格  1."/>
    <w:basedOn w:val="798"/>
    <w:uiPriority w:val="0"/>
    <w:qFormat/>
    <w:pPr>
      <w:ind w:firstLine="480"/>
      <w:spacing w:line="360" w:lineRule="auto"/>
    </w:pPr>
    <w:rPr>
      <w:rFonts w:ascii="宋体" w:eastAsia="仿宋" w:cs="宋体"/>
      <w:sz w:val="28"/>
      <w:szCs w:val="20"/>
    </w:rPr>
  </w:style>
  <w:style w:type="paragraph" w:styleId="1099" w:customStyle="1">
    <w:name w:val="TOC 标题2"/>
    <w:basedOn w:val="1001"/>
    <w:next w:val="798"/>
    <w:uiPriority w:val="39"/>
    <w:qFormat/>
    <w:pPr>
      <w:keepLines/>
      <w:spacing w:before="480" w:line="276" w:lineRule="auto"/>
      <w:outlineLvl w:val="9"/>
    </w:pPr>
    <w:rPr>
      <w:rFonts w:ascii="Cambria" w:hAnsi="Cambria" w:eastAsia="宋体"/>
      <w:b/>
      <w:bCs/>
      <w:color w:val="365f91"/>
      <w:szCs w:val="28"/>
    </w:rPr>
  </w:style>
  <w:style w:type="table" w:styleId="1100" w:customStyle="1">
    <w:name w:val="Table Normal"/>
    <w:uiPriority w:val="0"/>
    <w:unhideWhenUsed/>
    <w:qFormat/>
    <w:tblPr>
      <w:tblCellMar>
        <w:left w:w="0" w:type="dxa"/>
        <w:top w:w="0" w:type="dxa"/>
        <w:right w:w="0" w:type="dxa"/>
        <w:bottom w:w="0" w:type="dxa"/>
      </w:tblCellMar>
    </w:tblPr>
  </w:style>
  <w:style w:type="character" w:styleId="1101" w:customStyle="1">
    <w:name w:val="未处理的提及1"/>
    <w:uiPriority w:val="99"/>
    <w:semiHidden/>
    <w:unhideWhenUsed/>
    <w:qFormat/>
    <w:rPr>
      <w:color w:val="605e5c"/>
      <w:shd w:val="clear" w:color="auto" w:fill="e1dfdd"/>
    </w:rPr>
  </w:style>
  <w:style w:type="character" w:styleId="1102" w:customStyle="1">
    <w:name w:val="纯文本 字符1"/>
    <w:uiPriority w:val="99"/>
    <w:semiHidden/>
    <w:qFormat/>
    <w:rPr>
      <w:rFonts w:ascii="宋体" w:hAnsi="Courier New" w:cs="Courier New"/>
      <w:sz w:val="22"/>
      <w:szCs w:val="22"/>
    </w:rPr>
  </w:style>
  <w:style w:type="numbering" w:styleId="76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B24B110-27E7-448E-8A00-05B10BA93B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陈麒泽</cp:lastModifiedBy>
  <cp:revision>27</cp:revision>
  <dcterms:created xsi:type="dcterms:W3CDTF">2025-03-21T02:34:00Z</dcterms:created>
  <dcterms:modified xsi:type="dcterms:W3CDTF">2025-12-10T04:09:04Z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eyJoZGlkIjoiZTkyMjFiNjZkMjNmZmVlMDlmMzk1MDhhNjM1NDRlNWEiLCJ1c2VySWQiOiI5NzY1MTU3NDEifQ==</vt:lpwstr>
  </property>
  <property fmtid="{D5CDD505-2E9C-101B-9397-08002B2CF9AE}" pid="3" name="KSOProductBuildVer">
    <vt:lpwstr>2052-12.1.0.24034</vt:lpwstr>
  </property>
  <property fmtid="{D5CDD505-2E9C-101B-9397-08002B2CF9AE}" pid="4" name="ICV">
    <vt:lpwstr>7455DD014DCD4011878CB173F596BD68_13</vt:lpwstr>
  </property>
</Properties>
</file>